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A27A2E" w14:textId="064B9E12" w:rsidR="007934AF" w:rsidRPr="0099024B" w:rsidRDefault="007934AF" w:rsidP="0010096E">
      <w:pPr>
        <w:pStyle w:val="EPMPolicyTitle"/>
        <w:spacing w:after="240" w:line="880" w:lineRule="exact"/>
        <w:contextualSpacing w:val="0"/>
      </w:pPr>
      <w:r>
        <w:rPr>
          <w:color w:val="4B4B4B"/>
        </w:rPr>
        <w:drawing>
          <wp:anchor distT="0" distB="0" distL="114300" distR="114300" simplePos="0" relativeHeight="251658242" behindDoc="1" locked="0" layoutInCell="1" allowOverlap="1" wp14:anchorId="17718498" wp14:editId="1664241A">
            <wp:simplePos x="0" y="0"/>
            <wp:positionH relativeFrom="column">
              <wp:posOffset>4787265</wp:posOffset>
            </wp:positionH>
            <wp:positionV relativeFrom="paragraph">
              <wp:posOffset>-1207135</wp:posOffset>
            </wp:positionV>
            <wp:extent cx="1435100" cy="710952"/>
            <wp:effectExtent l="0" t="0" r="0" b="635"/>
            <wp:wrapNone/>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35100" cy="710952"/>
                    </a:xfrm>
                    <a:prstGeom prst="rect">
                      <a:avLst/>
                    </a:prstGeom>
                  </pic:spPr>
                </pic:pic>
              </a:graphicData>
            </a:graphic>
            <wp14:sizeRelH relativeFrom="margin">
              <wp14:pctWidth>0</wp14:pctWidth>
            </wp14:sizeRelH>
            <wp14:sizeRelV relativeFrom="margin">
              <wp14:pctHeight>0</wp14:pctHeight>
            </wp14:sizeRelV>
          </wp:anchor>
        </w:drawing>
      </w:r>
      <w:r w:rsidR="006157CF">
        <w:t>EPM Model Disciplinary Procedure Relating to Misconduct for All Employees</w:t>
      </w:r>
    </w:p>
    <w:p w14:paraId="0835EA7D" w14:textId="77777777" w:rsidR="007934AF" w:rsidRPr="0099024B" w:rsidRDefault="007934AF" w:rsidP="007934AF">
      <w:pPr>
        <w:pStyle w:val="EPMTextstyle"/>
        <w:spacing w:after="0" w:line="720" w:lineRule="exact"/>
        <w:rPr>
          <w:color w:val="A31457"/>
          <w:sz w:val="56"/>
          <w:szCs w:val="56"/>
        </w:rPr>
      </w:pPr>
      <w:r w:rsidRPr="0099024B">
        <w:rPr>
          <w:color w:val="A31457"/>
          <w:sz w:val="56"/>
          <w:szCs w:val="56"/>
        </w:rPr>
        <w:t>[School/Academy Name]</w:t>
      </w:r>
    </w:p>
    <w:p w14:paraId="44FF1229" w14:textId="04E85895" w:rsidR="00D55A17" w:rsidRPr="0099024B" w:rsidRDefault="00D55A17" w:rsidP="00B56C3C">
      <w:pPr>
        <w:pStyle w:val="EPMPageHeading"/>
      </w:pPr>
    </w:p>
    <w:p w14:paraId="76F598CD" w14:textId="44707FC1" w:rsidR="00D55A17" w:rsidRPr="0099024B" w:rsidRDefault="00566160" w:rsidP="00B56C3C">
      <w:pPr>
        <w:pStyle w:val="EPMPageHeading"/>
      </w:pPr>
      <w:r w:rsidRPr="0099024B">
        <w:rPr>
          <w:noProof/>
          <w:lang w:eastAsia="en-GB"/>
        </w:rPr>
        <mc:AlternateContent>
          <mc:Choice Requires="wps">
            <w:drawing>
              <wp:anchor distT="0" distB="0" distL="114300" distR="114300" simplePos="0" relativeHeight="251658240" behindDoc="0" locked="0" layoutInCell="1" allowOverlap="1" wp14:anchorId="1FDE2ADA" wp14:editId="30A4DBE2">
                <wp:simplePos x="0" y="0"/>
                <wp:positionH relativeFrom="column">
                  <wp:posOffset>-178435</wp:posOffset>
                </wp:positionH>
                <wp:positionV relativeFrom="paragraph">
                  <wp:posOffset>646430</wp:posOffset>
                </wp:positionV>
                <wp:extent cx="6408199" cy="2463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6408199" cy="24638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5055F1B" w14:textId="18CA7A41" w:rsidR="002D0CB0" w:rsidRPr="002D0CB0" w:rsidRDefault="00D038C2" w:rsidP="002D0CB0">
                            <w:pPr>
                              <w:pStyle w:val="Standardpolicywording"/>
                              <w:spacing w:line="340" w:lineRule="exact"/>
                              <w:rPr>
                                <w:rFonts w:cs="Arial"/>
                                <w:color w:val="A31457"/>
                                <w:sz w:val="22"/>
                                <w:szCs w:val="22"/>
                              </w:rPr>
                            </w:pPr>
                            <w:r>
                              <w:rPr>
                                <w:rFonts w:cs="Arial"/>
                                <w:color w:val="A31457"/>
                                <w:sz w:val="22"/>
                                <w:szCs w:val="22"/>
                              </w:rPr>
                              <w:t>[</w:t>
                            </w:r>
                            <w:r w:rsidR="002D0CB0" w:rsidRPr="002D0CB0">
                              <w:rPr>
                                <w:rFonts w:cs="Arial"/>
                                <w:color w:val="A31457"/>
                                <w:sz w:val="22"/>
                                <w:szCs w:val="22"/>
                              </w:rPr>
                              <w:t>Please note prior to adopting this policy you should:</w:t>
                            </w:r>
                          </w:p>
                          <w:p w14:paraId="6A1E8E09" w14:textId="07CD1B10" w:rsidR="002D0CB0" w:rsidRPr="002D0CB0" w:rsidRDefault="002D0CB0" w:rsidP="002C62DC">
                            <w:pPr>
                              <w:pStyle w:val="Standardpolicywording"/>
                              <w:numPr>
                                <w:ilvl w:val="0"/>
                                <w:numId w:val="5"/>
                              </w:numPr>
                              <w:spacing w:line="340" w:lineRule="exact"/>
                              <w:rPr>
                                <w:rFonts w:cs="Arial"/>
                                <w:color w:val="A31457"/>
                                <w:sz w:val="22"/>
                                <w:szCs w:val="22"/>
                              </w:rPr>
                            </w:pPr>
                            <w:r w:rsidRPr="002D0CB0">
                              <w:rPr>
                                <w:rFonts w:cs="Arial"/>
                                <w:color w:val="A31457"/>
                                <w:sz w:val="22"/>
                                <w:szCs w:val="22"/>
                              </w:rPr>
                              <w:t xml:space="preserve">Ensure you have adapted it where necessary to fit the requirements of your </w:t>
                            </w:r>
                            <w:r w:rsidR="007D4D29">
                              <w:rPr>
                                <w:rFonts w:cs="Arial"/>
                                <w:color w:val="A31457"/>
                                <w:sz w:val="22"/>
                                <w:szCs w:val="22"/>
                              </w:rPr>
                              <w:t>S</w:t>
                            </w:r>
                            <w:r w:rsidRPr="002D0CB0">
                              <w:rPr>
                                <w:rFonts w:cs="Arial"/>
                                <w:color w:val="A31457"/>
                                <w:sz w:val="22"/>
                                <w:szCs w:val="22"/>
                              </w:rPr>
                              <w:t>chool/Trust</w:t>
                            </w:r>
                          </w:p>
                          <w:p w14:paraId="313BD998" w14:textId="5CE1CBF8" w:rsidR="002D0CB0" w:rsidRPr="002D0CB0" w:rsidRDefault="002D0CB0" w:rsidP="002C62DC">
                            <w:pPr>
                              <w:pStyle w:val="Standardpolicywording"/>
                              <w:numPr>
                                <w:ilvl w:val="0"/>
                                <w:numId w:val="5"/>
                              </w:numPr>
                              <w:spacing w:line="340" w:lineRule="exact"/>
                              <w:rPr>
                                <w:rFonts w:cs="Arial"/>
                                <w:color w:val="A31457"/>
                                <w:sz w:val="22"/>
                                <w:szCs w:val="22"/>
                              </w:rPr>
                            </w:pPr>
                            <w:r w:rsidRPr="002D0CB0">
                              <w:rPr>
                                <w:rFonts w:cs="Arial"/>
                                <w:color w:val="A31457"/>
                                <w:sz w:val="22"/>
                                <w:szCs w:val="22"/>
                              </w:rPr>
                              <w:t>Follow your usual governance process to be approved by Governors/Trustees</w:t>
                            </w:r>
                          </w:p>
                          <w:p w14:paraId="60176C64" w14:textId="5C667A13" w:rsidR="002D0CB0" w:rsidRPr="002D0CB0" w:rsidRDefault="002D0CB0" w:rsidP="002C62DC">
                            <w:pPr>
                              <w:pStyle w:val="Standardpolicywording"/>
                              <w:numPr>
                                <w:ilvl w:val="0"/>
                                <w:numId w:val="5"/>
                              </w:numPr>
                              <w:spacing w:line="340" w:lineRule="exact"/>
                              <w:rPr>
                                <w:rFonts w:cs="Arial"/>
                                <w:color w:val="A31457"/>
                                <w:sz w:val="22"/>
                                <w:szCs w:val="22"/>
                              </w:rPr>
                            </w:pPr>
                            <w:r w:rsidRPr="002D0CB0">
                              <w:rPr>
                                <w:rFonts w:cs="Arial"/>
                                <w:color w:val="A31457"/>
                                <w:sz w:val="22"/>
                                <w:szCs w:val="22"/>
                              </w:rPr>
                              <w:t xml:space="preserve">Follow your usual process to consult on new or amended HR policies with </w:t>
                            </w:r>
                            <w:r w:rsidR="003F555F">
                              <w:rPr>
                                <w:rFonts w:cs="Arial"/>
                                <w:color w:val="A31457"/>
                                <w:sz w:val="22"/>
                                <w:szCs w:val="22"/>
                              </w:rPr>
                              <w:t>t</w:t>
                            </w:r>
                            <w:r w:rsidRPr="002D0CB0">
                              <w:rPr>
                                <w:rFonts w:cs="Arial"/>
                                <w:color w:val="A31457"/>
                                <w:sz w:val="22"/>
                                <w:szCs w:val="22"/>
                              </w:rPr>
                              <w:t xml:space="preserve">rade </w:t>
                            </w:r>
                            <w:r w:rsidR="003F555F">
                              <w:rPr>
                                <w:rFonts w:cs="Arial"/>
                                <w:color w:val="A31457"/>
                                <w:sz w:val="22"/>
                                <w:szCs w:val="22"/>
                              </w:rPr>
                              <w:t>u</w:t>
                            </w:r>
                            <w:r w:rsidRPr="002D0CB0">
                              <w:rPr>
                                <w:rFonts w:cs="Arial"/>
                                <w:color w:val="A31457"/>
                                <w:sz w:val="22"/>
                                <w:szCs w:val="22"/>
                              </w:rPr>
                              <w:t>nions</w:t>
                            </w:r>
                          </w:p>
                          <w:p w14:paraId="7DA61FCD" w14:textId="2AC0C557" w:rsidR="002D0CB0" w:rsidRPr="002D0CB0" w:rsidRDefault="002D0CB0" w:rsidP="002D0CB0">
                            <w:pPr>
                              <w:pStyle w:val="Standardpolicywording"/>
                              <w:spacing w:line="340" w:lineRule="exact"/>
                              <w:rPr>
                                <w:rFonts w:cs="Arial"/>
                                <w:color w:val="A31457"/>
                                <w:sz w:val="22"/>
                                <w:szCs w:val="22"/>
                              </w:rPr>
                            </w:pPr>
                            <w:r w:rsidRPr="002D0CB0">
                              <w:rPr>
                                <w:rFonts w:cs="Arial"/>
                                <w:color w:val="A31457"/>
                                <w:sz w:val="22"/>
                                <w:szCs w:val="22"/>
                              </w:rPr>
                              <w:t xml:space="preserve">If you are part of a </w:t>
                            </w:r>
                            <w:r w:rsidR="003F555F">
                              <w:rPr>
                                <w:rFonts w:cs="Arial"/>
                                <w:color w:val="A31457"/>
                                <w:sz w:val="22"/>
                                <w:szCs w:val="22"/>
                              </w:rPr>
                              <w:t>m</w:t>
                            </w:r>
                            <w:r w:rsidRPr="002D0CB0">
                              <w:rPr>
                                <w:rFonts w:cs="Arial"/>
                                <w:color w:val="A31457"/>
                                <w:sz w:val="22"/>
                                <w:szCs w:val="22"/>
                              </w:rPr>
                              <w:t>ulti-</w:t>
                            </w:r>
                            <w:r w:rsidR="003F555F">
                              <w:rPr>
                                <w:rFonts w:cs="Arial"/>
                                <w:color w:val="A31457"/>
                                <w:sz w:val="22"/>
                                <w:szCs w:val="22"/>
                              </w:rPr>
                              <w:t>a</w:t>
                            </w:r>
                            <w:r w:rsidRPr="002D0CB0">
                              <w:rPr>
                                <w:rFonts w:cs="Arial"/>
                                <w:color w:val="A31457"/>
                                <w:sz w:val="22"/>
                                <w:szCs w:val="22"/>
                              </w:rPr>
                              <w:t xml:space="preserve">cademy </w:t>
                            </w:r>
                            <w:r w:rsidR="003F555F">
                              <w:rPr>
                                <w:rFonts w:cs="Arial"/>
                                <w:color w:val="A31457"/>
                                <w:sz w:val="22"/>
                                <w:szCs w:val="22"/>
                              </w:rPr>
                              <w:t>t</w:t>
                            </w:r>
                            <w:r w:rsidRPr="002D0CB0">
                              <w:rPr>
                                <w:rFonts w:cs="Arial"/>
                                <w:color w:val="A31457"/>
                                <w:sz w:val="22"/>
                                <w:szCs w:val="22"/>
                              </w:rPr>
                              <w:t>rust, please check with your Trust prior to adopting any new or amended policies.</w:t>
                            </w:r>
                            <w:r w:rsidR="00D038C2">
                              <w:rPr>
                                <w:rFonts w:cs="Arial"/>
                                <w:color w:val="A31457"/>
                                <w:sz w:val="22"/>
                                <w:szCs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DE2ADA" id="_x0000_t202" coordsize="21600,21600" o:spt="202" path="m,l,21600r21600,l21600,xe">
                <v:stroke joinstyle="miter"/>
                <v:path gradientshapeok="t" o:connecttype="rect"/>
              </v:shapetype>
              <v:shape id="Text Box 1" o:spid="_x0000_s1026" type="#_x0000_t202" style="position:absolute;margin-left:-14.05pt;margin-top:50.9pt;width:504.6pt;height:19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8lVYgIAADUFAAAOAAAAZHJzL2Uyb0RvYy54bWysVM1uGjEQvlfqO1i+NwuU0oBYIkqUqhJK&#10;opIqZ+O1YVWvx7UHdunTd+xdCKW9pOrFHs//fDPj6U1TGbZXPpRgc96/6nGmrISitJucf3u6e3fN&#10;WUBhC2HAqpwfVOA3s7dvprWbqAFswRTKM3Jiw6R2Od8iukmWBblVlQhX4JQloQZfCaSn32SFFzV5&#10;r0w26PVGWQ2+cB6kCoG4t62Qz5J/rZXEB62DQmZyTrlhOn061/HMZlMx2XjhtqXs0hD/kEUlSktB&#10;T65uBQq28+UfrqpSegig8UpClYHWpVSpBqqm37uoZrUVTqVaCJzgTjCF/+dW3u9X7tEzbD5BQw2M&#10;gNQuTAIxYz2N9lW8KVNGcoLwcIJNNcgkMUfD3nV/POZMkmwwHL2/7iVgsxdz5wN+VlCxSOTcU18S&#10;XGK/DEghSfWoEqNZuCuNSb0x9jcGKbYclZrbWb9knCg8GBWtjP2qNCuLlHhkpLFSC+PZXtBACCmV&#10;xVRz8kvaUUtT7NcYdvrRtM3qNcYnixQZLJ6Mq9KCTyhdpF18P6asW33C76zuSGKzbrpOrqE4UIM9&#10;tLMfnLwrqQlLEfBReBp26iktMD7QoQ3UOYeO4mwL/uff+FGfZpCknNW0PDkPP3bCK87MF0vTOe4P&#10;h3Hb0mP44eOAHv5csj6X2F21AGpHn74KJxMZ9dEcSe2heqY9n8eoJBJWUuyc45FcYLvS9E9INZ8n&#10;JdovJ3BpV05G1xHeOGJPzbPwrptDpBG+h+OaicnFOLa60dLCfIegyzSrEeAW1Q542s00wt0/Epf/&#10;/J20Xn672S8AAAD//wMAUEsDBBQABgAIAAAAIQCBHhq33gAAAAsBAAAPAAAAZHJzL2Rvd25yZXYu&#10;eG1sTI/BTsMwEETvSPyDtUjcWjtVQU4ap0IgriBaQOLmxtskaryOYrcJf89yguPOPM3OlNvZ9+KC&#10;Y+wCGciWCgRSHVxHjYH3/fNCg4jJkrN9IDTwjRG21fVVaQsXJnrDyy41gkMoFtZAm9JQSBnrFr2N&#10;yzAgsXcMo7eJz7GRbrQTh/terpS6l952xB9aO+Bji/Vpd/YGPl6OX59r9do8+bthCrOS5HNpzO3N&#10;/LABkXBOfzD81ufqUHGnQziTi6I3sFjpjFE2VMYbmMh1xsrBwFrnGmRVyv8bqh8AAAD//wMAUEsB&#10;Ai0AFAAGAAgAAAAhALaDOJL+AAAA4QEAABMAAAAAAAAAAAAAAAAAAAAAAFtDb250ZW50X1R5cGVz&#10;XS54bWxQSwECLQAUAAYACAAAACEAOP0h/9YAAACUAQAACwAAAAAAAAAAAAAAAAAvAQAAX3JlbHMv&#10;LnJlbHNQSwECLQAUAAYACAAAACEAnb/JVWICAAA1BQAADgAAAAAAAAAAAAAAAAAuAgAAZHJzL2Uy&#10;b0RvYy54bWxQSwECLQAUAAYACAAAACEAgR4at94AAAALAQAADwAAAAAAAAAAAAAAAAC8BAAAZHJz&#10;L2Rvd25yZXYueG1sUEsFBgAAAAAEAAQA8wAAAMcFAAAAAA==&#10;" filled="f" stroked="f">
                <v:textbox>
                  <w:txbxContent>
                    <w:p w14:paraId="75055F1B" w14:textId="18CA7A41" w:rsidR="002D0CB0" w:rsidRPr="002D0CB0" w:rsidRDefault="00D038C2" w:rsidP="002D0CB0">
                      <w:pPr>
                        <w:pStyle w:val="Standardpolicywording"/>
                        <w:spacing w:line="340" w:lineRule="exact"/>
                        <w:rPr>
                          <w:rFonts w:cs="Arial"/>
                          <w:color w:val="A31457"/>
                          <w:sz w:val="22"/>
                          <w:szCs w:val="22"/>
                        </w:rPr>
                      </w:pPr>
                      <w:r>
                        <w:rPr>
                          <w:rFonts w:cs="Arial"/>
                          <w:color w:val="A31457"/>
                          <w:sz w:val="22"/>
                          <w:szCs w:val="22"/>
                        </w:rPr>
                        <w:t>[</w:t>
                      </w:r>
                      <w:r w:rsidR="002D0CB0" w:rsidRPr="002D0CB0">
                        <w:rPr>
                          <w:rFonts w:cs="Arial"/>
                          <w:color w:val="A31457"/>
                          <w:sz w:val="22"/>
                          <w:szCs w:val="22"/>
                        </w:rPr>
                        <w:t>Please note prior to adopting this policy you should:</w:t>
                      </w:r>
                    </w:p>
                    <w:p w14:paraId="6A1E8E09" w14:textId="07CD1B10" w:rsidR="002D0CB0" w:rsidRPr="002D0CB0" w:rsidRDefault="002D0CB0" w:rsidP="002C62DC">
                      <w:pPr>
                        <w:pStyle w:val="Standardpolicywording"/>
                        <w:numPr>
                          <w:ilvl w:val="0"/>
                          <w:numId w:val="5"/>
                        </w:numPr>
                        <w:spacing w:line="340" w:lineRule="exact"/>
                        <w:rPr>
                          <w:rFonts w:cs="Arial"/>
                          <w:color w:val="A31457"/>
                          <w:sz w:val="22"/>
                          <w:szCs w:val="22"/>
                        </w:rPr>
                      </w:pPr>
                      <w:r w:rsidRPr="002D0CB0">
                        <w:rPr>
                          <w:rFonts w:cs="Arial"/>
                          <w:color w:val="A31457"/>
                          <w:sz w:val="22"/>
                          <w:szCs w:val="22"/>
                        </w:rPr>
                        <w:t xml:space="preserve">Ensure you have adapted it where necessary to fit the requirements of your </w:t>
                      </w:r>
                      <w:r w:rsidR="007D4D29">
                        <w:rPr>
                          <w:rFonts w:cs="Arial"/>
                          <w:color w:val="A31457"/>
                          <w:sz w:val="22"/>
                          <w:szCs w:val="22"/>
                        </w:rPr>
                        <w:t>S</w:t>
                      </w:r>
                      <w:r w:rsidRPr="002D0CB0">
                        <w:rPr>
                          <w:rFonts w:cs="Arial"/>
                          <w:color w:val="A31457"/>
                          <w:sz w:val="22"/>
                          <w:szCs w:val="22"/>
                        </w:rPr>
                        <w:t>chool/Trust</w:t>
                      </w:r>
                    </w:p>
                    <w:p w14:paraId="313BD998" w14:textId="5CE1CBF8" w:rsidR="002D0CB0" w:rsidRPr="002D0CB0" w:rsidRDefault="002D0CB0" w:rsidP="002C62DC">
                      <w:pPr>
                        <w:pStyle w:val="Standardpolicywording"/>
                        <w:numPr>
                          <w:ilvl w:val="0"/>
                          <w:numId w:val="5"/>
                        </w:numPr>
                        <w:spacing w:line="340" w:lineRule="exact"/>
                        <w:rPr>
                          <w:rFonts w:cs="Arial"/>
                          <w:color w:val="A31457"/>
                          <w:sz w:val="22"/>
                          <w:szCs w:val="22"/>
                        </w:rPr>
                      </w:pPr>
                      <w:r w:rsidRPr="002D0CB0">
                        <w:rPr>
                          <w:rFonts w:cs="Arial"/>
                          <w:color w:val="A31457"/>
                          <w:sz w:val="22"/>
                          <w:szCs w:val="22"/>
                        </w:rPr>
                        <w:t>Follow your usual governance process to be approved by Governors/Trustees</w:t>
                      </w:r>
                    </w:p>
                    <w:p w14:paraId="60176C64" w14:textId="5C667A13" w:rsidR="002D0CB0" w:rsidRPr="002D0CB0" w:rsidRDefault="002D0CB0" w:rsidP="002C62DC">
                      <w:pPr>
                        <w:pStyle w:val="Standardpolicywording"/>
                        <w:numPr>
                          <w:ilvl w:val="0"/>
                          <w:numId w:val="5"/>
                        </w:numPr>
                        <w:spacing w:line="340" w:lineRule="exact"/>
                        <w:rPr>
                          <w:rFonts w:cs="Arial"/>
                          <w:color w:val="A31457"/>
                          <w:sz w:val="22"/>
                          <w:szCs w:val="22"/>
                        </w:rPr>
                      </w:pPr>
                      <w:r w:rsidRPr="002D0CB0">
                        <w:rPr>
                          <w:rFonts w:cs="Arial"/>
                          <w:color w:val="A31457"/>
                          <w:sz w:val="22"/>
                          <w:szCs w:val="22"/>
                        </w:rPr>
                        <w:t xml:space="preserve">Follow your usual process to consult on new or amended HR policies with </w:t>
                      </w:r>
                      <w:r w:rsidR="003F555F">
                        <w:rPr>
                          <w:rFonts w:cs="Arial"/>
                          <w:color w:val="A31457"/>
                          <w:sz w:val="22"/>
                          <w:szCs w:val="22"/>
                        </w:rPr>
                        <w:t>t</w:t>
                      </w:r>
                      <w:r w:rsidRPr="002D0CB0">
                        <w:rPr>
                          <w:rFonts w:cs="Arial"/>
                          <w:color w:val="A31457"/>
                          <w:sz w:val="22"/>
                          <w:szCs w:val="22"/>
                        </w:rPr>
                        <w:t xml:space="preserve">rade </w:t>
                      </w:r>
                      <w:r w:rsidR="003F555F">
                        <w:rPr>
                          <w:rFonts w:cs="Arial"/>
                          <w:color w:val="A31457"/>
                          <w:sz w:val="22"/>
                          <w:szCs w:val="22"/>
                        </w:rPr>
                        <w:t>u</w:t>
                      </w:r>
                      <w:r w:rsidRPr="002D0CB0">
                        <w:rPr>
                          <w:rFonts w:cs="Arial"/>
                          <w:color w:val="A31457"/>
                          <w:sz w:val="22"/>
                          <w:szCs w:val="22"/>
                        </w:rPr>
                        <w:t>nions</w:t>
                      </w:r>
                    </w:p>
                    <w:p w14:paraId="7DA61FCD" w14:textId="2AC0C557" w:rsidR="002D0CB0" w:rsidRPr="002D0CB0" w:rsidRDefault="002D0CB0" w:rsidP="002D0CB0">
                      <w:pPr>
                        <w:pStyle w:val="Standardpolicywording"/>
                        <w:spacing w:line="340" w:lineRule="exact"/>
                        <w:rPr>
                          <w:rFonts w:cs="Arial"/>
                          <w:color w:val="A31457"/>
                          <w:sz w:val="22"/>
                          <w:szCs w:val="22"/>
                        </w:rPr>
                      </w:pPr>
                      <w:r w:rsidRPr="002D0CB0">
                        <w:rPr>
                          <w:rFonts w:cs="Arial"/>
                          <w:color w:val="A31457"/>
                          <w:sz w:val="22"/>
                          <w:szCs w:val="22"/>
                        </w:rPr>
                        <w:t xml:space="preserve">If you are part of a </w:t>
                      </w:r>
                      <w:r w:rsidR="003F555F">
                        <w:rPr>
                          <w:rFonts w:cs="Arial"/>
                          <w:color w:val="A31457"/>
                          <w:sz w:val="22"/>
                          <w:szCs w:val="22"/>
                        </w:rPr>
                        <w:t>m</w:t>
                      </w:r>
                      <w:r w:rsidRPr="002D0CB0">
                        <w:rPr>
                          <w:rFonts w:cs="Arial"/>
                          <w:color w:val="A31457"/>
                          <w:sz w:val="22"/>
                          <w:szCs w:val="22"/>
                        </w:rPr>
                        <w:t>ulti-</w:t>
                      </w:r>
                      <w:r w:rsidR="003F555F">
                        <w:rPr>
                          <w:rFonts w:cs="Arial"/>
                          <w:color w:val="A31457"/>
                          <w:sz w:val="22"/>
                          <w:szCs w:val="22"/>
                        </w:rPr>
                        <w:t>a</w:t>
                      </w:r>
                      <w:r w:rsidRPr="002D0CB0">
                        <w:rPr>
                          <w:rFonts w:cs="Arial"/>
                          <w:color w:val="A31457"/>
                          <w:sz w:val="22"/>
                          <w:szCs w:val="22"/>
                        </w:rPr>
                        <w:t xml:space="preserve">cademy </w:t>
                      </w:r>
                      <w:r w:rsidR="003F555F">
                        <w:rPr>
                          <w:rFonts w:cs="Arial"/>
                          <w:color w:val="A31457"/>
                          <w:sz w:val="22"/>
                          <w:szCs w:val="22"/>
                        </w:rPr>
                        <w:t>t</w:t>
                      </w:r>
                      <w:r w:rsidRPr="002D0CB0">
                        <w:rPr>
                          <w:rFonts w:cs="Arial"/>
                          <w:color w:val="A31457"/>
                          <w:sz w:val="22"/>
                          <w:szCs w:val="22"/>
                        </w:rPr>
                        <w:t>rust, please check with your Trust prior to adopting any new or amended policies.</w:t>
                      </w:r>
                      <w:r w:rsidR="00D038C2">
                        <w:rPr>
                          <w:rFonts w:cs="Arial"/>
                          <w:color w:val="A31457"/>
                          <w:sz w:val="22"/>
                          <w:szCs w:val="22"/>
                        </w:rPr>
                        <w:t>]</w:t>
                      </w:r>
                    </w:p>
                  </w:txbxContent>
                </v:textbox>
              </v:shape>
            </w:pict>
          </mc:Fallback>
        </mc:AlternateContent>
      </w:r>
      <w:r w:rsidRPr="0099024B">
        <w:rPr>
          <w:noProof/>
        </w:rPr>
        <mc:AlternateContent>
          <mc:Choice Requires="wps">
            <w:drawing>
              <wp:anchor distT="0" distB="0" distL="114300" distR="114300" simplePos="0" relativeHeight="251658241" behindDoc="0" locked="0" layoutInCell="1" allowOverlap="1" wp14:anchorId="1146E2E1" wp14:editId="2909C6D2">
                <wp:simplePos x="0" y="0"/>
                <wp:positionH relativeFrom="page">
                  <wp:posOffset>-333375</wp:posOffset>
                </wp:positionH>
                <wp:positionV relativeFrom="paragraph">
                  <wp:posOffset>3973830</wp:posOffset>
                </wp:positionV>
                <wp:extent cx="926465" cy="462915"/>
                <wp:effectExtent l="3175" t="0" r="3810" b="3810"/>
                <wp:wrapNone/>
                <wp:docPr id="4" name="Triangle 4"/>
                <wp:cNvGraphicFramePr/>
                <a:graphic xmlns:a="http://schemas.openxmlformats.org/drawingml/2006/main">
                  <a:graphicData uri="http://schemas.microsoft.com/office/word/2010/wordprocessingShape">
                    <wps:wsp>
                      <wps:cNvSpPr/>
                      <wps:spPr>
                        <a:xfrm rot="5400000">
                          <a:off x="0" y="0"/>
                          <a:ext cx="926465" cy="462915"/>
                        </a:xfrm>
                        <a:prstGeom prst="triangl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CC4A97"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angle 4" o:spid="_x0000_s1026" type="#_x0000_t5" style="position:absolute;margin-left:-26.25pt;margin-top:312.9pt;width:72.95pt;height:36.45pt;rotation:90;z-index:251658241;visibility:visible;mso-wrap-style:non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9BeAIAAF0FAAAOAAAAZHJzL2Uyb0RvYy54bWysVE1v2zAMvQ/YfxB0X50ETbAGdYqgRYcB&#10;RVusHXpWZCkWIIsCpeZjv36UZDvr2tMwHwSKIh/JZ5KXV4fOsp3CYMDVfHo24Uw5CY1x25r/fL79&#10;8pWzEIVrhAWnan5UgV+tPn+63PulmkELtlHICMSF5d7XvI3RL6sqyFZ1IpyBV44eNWAnIl1xWzUo&#10;9oTe2Wo2mSyqPWDjEaQKgbQ35ZGvMr7WSsYHrYOKzNaccov5xHxu0lmtLsVyi8K3RvZpiH/IohPG&#10;UdAR6kZEwV7RvIPqjEQIoOOZhK4CrY1UuQaqZjr5q5qnVniVayFygh9pCv8PVt7vnvwjEg17H5aB&#10;xFTFQWPHEIit+fkkfbk2ypYdMnXHkTp1iEyS8mK2OF/MOZP0dL6YXUznidqqQCVIjyF+U9CxJNQ8&#10;ohFua1N1Yil2dyEW88EsqQNY09waa/MldYS6tsh2gv7lZjvtA7yxsi7ZOkheBTBpqlNtWYpHq5Kd&#10;dT+UZqah/Gc5kdx2pyBCSuXitDy1olEl9jwzUuBHj1xsBkzImuKP2D3A2wIG7ALT2ydXlbt2dC7U&#10;j2FKBm+dR48cGVwcnTvjAD+qzFJVfeRiP5BUqEksbaA5PmLpApqc4OWtoV93J0J8FEhDQkoa/PhA&#10;h7awrzn0Emct4K+P9MmeepdeOdvT0NXc0VbgzH531NNpPgcBB2EzCO61uwb689OcSxbJAaMdRI3Q&#10;vdA2WKcY9CScpEg1lxGHy3Uso0/7RKr1OpvRHHoR79yTlwk8cZia8PnwItAP3Uptfg/DOL5r2GKb&#10;PB2sXyNok7v5xGLPLs1wbpN+36Ql8ec9W5224uo3AAAA//8DAFBLAwQUAAYACAAAACEAZiXdT+EA&#10;AAAKAQAADwAAAGRycy9kb3ducmV2LnhtbEyPQU+DQBSE7yb+h80z8dYubQO2yKOxmuqhiYmtB49b&#10;eALKvkX20eK/dz3pcTKTmW+y9WhbdaLeN44RZtMIFHHhyoYrhNfDdrIE5cVwaVrHhPBNHtb55UVm&#10;0tKd+YVOe6lUKGGfGoRapEu19kVN1vip64iD9+56ayTIvtJlb86h3LZ6HkWJtqbhsFCbju5rKj73&#10;g0V4GJ4eO/+8cV+Hj61742YnstkhXl+Nd7eghEb5C8MvfkCHPDAd3cClVy3CZJaEL4IQL1cLUCER&#10;JytQR4SbRTwHnWf6/4X8BwAA//8DAFBLAQItABQABgAIAAAAIQC2gziS/gAAAOEBAAATAAAAAAAA&#10;AAAAAAAAAAAAAABbQ29udGVudF9UeXBlc10ueG1sUEsBAi0AFAAGAAgAAAAhADj9If/WAAAAlAEA&#10;AAsAAAAAAAAAAAAAAAAALwEAAF9yZWxzLy5yZWxzUEsBAi0AFAAGAAgAAAAhAL8nj0F4AgAAXQUA&#10;AA4AAAAAAAAAAAAAAAAALgIAAGRycy9lMm9Eb2MueG1sUEsBAi0AFAAGAAgAAAAhAGYl3U/hAAAA&#10;CgEAAA8AAAAAAAAAAAAAAAAA0gQAAGRycy9kb3ducmV2LnhtbFBLBQYAAAAABAAEAPMAAADgBQAA&#10;AAA=&#10;" fillcolor="white [3212]" stroked="f" strokeweight="1pt">
                <v:textbox inset="0,0,0,0"/>
                <w10:wrap anchorx="page"/>
              </v:shape>
            </w:pict>
          </mc:Fallback>
        </mc:AlternateContent>
      </w:r>
    </w:p>
    <w:p w14:paraId="331A6A20" w14:textId="682F3AF4" w:rsidR="0026127B" w:rsidRPr="0004555D" w:rsidRDefault="0026127B" w:rsidP="00B56C3C">
      <w:pPr>
        <w:pStyle w:val="EPMPageHeading"/>
        <w:rPr>
          <w:rStyle w:val="Hyperlink"/>
        </w:rPr>
        <w:sectPr w:rsidR="0026127B" w:rsidRPr="0004555D" w:rsidSect="00666C8A">
          <w:headerReference w:type="default" r:id="rId12"/>
          <w:footerReference w:type="default" r:id="rId13"/>
          <w:pgSz w:w="11906" w:h="16838"/>
          <w:pgMar w:top="2842" w:right="1021" w:bottom="851" w:left="1021" w:header="709" w:footer="544" w:gutter="0"/>
          <w:cols w:space="708"/>
          <w:docGrid w:linePitch="360"/>
        </w:sectPr>
      </w:pPr>
    </w:p>
    <w:p w14:paraId="2B24A7AC" w14:textId="0500CB38" w:rsidR="004B06D6" w:rsidRPr="00B56C3C" w:rsidRDefault="464E7F2A" w:rsidP="00B56C3C">
      <w:pPr>
        <w:pStyle w:val="EPMPageHeading"/>
      </w:pPr>
      <w:r>
        <w:lastRenderedPageBreak/>
        <w:t xml:space="preserve">Version </w:t>
      </w:r>
      <w:r w:rsidR="27BC1352">
        <w:t>Control</w:t>
      </w:r>
    </w:p>
    <w:tbl>
      <w:tblPr>
        <w:tblStyle w:val="EPMTableStyle"/>
        <w:tblW w:w="0" w:type="auto"/>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554"/>
        <w:gridCol w:w="1417"/>
        <w:gridCol w:w="3568"/>
        <w:gridCol w:w="3316"/>
      </w:tblGrid>
      <w:tr w:rsidR="00782476" w:rsidRPr="0099024B" w14:paraId="39133F31" w14:textId="6D5EC18E" w:rsidTr="00C11AFA">
        <w:trPr>
          <w:cnfStyle w:val="100000000000" w:firstRow="1" w:lastRow="0" w:firstColumn="0" w:lastColumn="0" w:oddVBand="0" w:evenVBand="0" w:oddHBand="0" w:evenHBand="0" w:firstRowFirstColumn="0" w:firstRowLastColumn="0" w:lastRowFirstColumn="0" w:lastRowLastColumn="0"/>
        </w:trPr>
        <w:tc>
          <w:tcPr>
            <w:tcW w:w="1554" w:type="dxa"/>
            <w:tcBorders>
              <w:top w:val="single" w:sz="2" w:space="0" w:color="auto"/>
              <w:left w:val="single" w:sz="2" w:space="0" w:color="auto"/>
              <w:bottom w:val="single" w:sz="2" w:space="0" w:color="auto"/>
              <w:right w:val="single" w:sz="2" w:space="0" w:color="auto"/>
            </w:tcBorders>
            <w:shd w:val="clear" w:color="auto" w:fill="F0F0EB"/>
          </w:tcPr>
          <w:p w14:paraId="7103E3F2" w14:textId="6B7C014D" w:rsidR="00782476" w:rsidRPr="001143F5" w:rsidRDefault="00782476" w:rsidP="001143F5">
            <w:pPr>
              <w:rPr>
                <w:rFonts w:cs="Arial"/>
                <w:color w:val="auto"/>
                <w:sz w:val="22"/>
                <w:szCs w:val="40"/>
              </w:rPr>
            </w:pPr>
            <w:r w:rsidRPr="001143F5">
              <w:rPr>
                <w:rFonts w:cs="Arial"/>
                <w:color w:val="auto"/>
                <w:sz w:val="22"/>
                <w:szCs w:val="40"/>
              </w:rPr>
              <w:t>Date</w:t>
            </w:r>
          </w:p>
        </w:tc>
        <w:tc>
          <w:tcPr>
            <w:tcW w:w="1417" w:type="dxa"/>
            <w:tcBorders>
              <w:top w:val="single" w:sz="2" w:space="0" w:color="auto"/>
              <w:left w:val="single" w:sz="2" w:space="0" w:color="auto"/>
              <w:bottom w:val="single" w:sz="2" w:space="0" w:color="auto"/>
              <w:right w:val="single" w:sz="2" w:space="0" w:color="auto"/>
            </w:tcBorders>
            <w:shd w:val="clear" w:color="auto" w:fill="F0F0EB"/>
          </w:tcPr>
          <w:p w14:paraId="3D4CB5CC" w14:textId="21335F97" w:rsidR="00782476" w:rsidRPr="001143F5" w:rsidRDefault="001143F5" w:rsidP="001143F5">
            <w:pPr>
              <w:rPr>
                <w:rFonts w:cs="Arial"/>
                <w:color w:val="auto"/>
                <w:sz w:val="22"/>
                <w:szCs w:val="40"/>
              </w:rPr>
            </w:pPr>
            <w:r w:rsidRPr="001143F5">
              <w:rPr>
                <w:rFonts w:cs="Arial"/>
                <w:color w:val="auto"/>
                <w:sz w:val="22"/>
                <w:szCs w:val="40"/>
              </w:rPr>
              <w:t>Version</w:t>
            </w:r>
          </w:p>
        </w:tc>
        <w:tc>
          <w:tcPr>
            <w:tcW w:w="3568" w:type="dxa"/>
            <w:tcBorders>
              <w:top w:val="single" w:sz="2" w:space="0" w:color="auto"/>
              <w:left w:val="single" w:sz="2" w:space="0" w:color="auto"/>
              <w:bottom w:val="single" w:sz="2" w:space="0" w:color="auto"/>
              <w:right w:val="single" w:sz="2" w:space="0" w:color="auto"/>
            </w:tcBorders>
            <w:shd w:val="clear" w:color="auto" w:fill="F0F0EB"/>
          </w:tcPr>
          <w:p w14:paraId="42E728C1" w14:textId="3D1BF14D" w:rsidR="00782476" w:rsidRPr="00876676" w:rsidRDefault="00526007" w:rsidP="0096257B">
            <w:pPr>
              <w:rPr>
                <w:rFonts w:cs="Arial"/>
                <w:color w:val="auto"/>
              </w:rPr>
            </w:pPr>
            <w:r w:rsidRPr="00526007">
              <w:rPr>
                <w:rFonts w:cs="Arial"/>
                <w:color w:val="auto"/>
                <w:sz w:val="22"/>
                <w:szCs w:val="40"/>
              </w:rPr>
              <w:t>Amendments/Comments</w:t>
            </w:r>
          </w:p>
        </w:tc>
        <w:tc>
          <w:tcPr>
            <w:tcW w:w="3316" w:type="dxa"/>
            <w:tcBorders>
              <w:top w:val="single" w:sz="2" w:space="0" w:color="auto"/>
              <w:left w:val="single" w:sz="2" w:space="0" w:color="auto"/>
              <w:bottom w:val="single" w:sz="2" w:space="0" w:color="auto"/>
              <w:right w:val="single" w:sz="2" w:space="0" w:color="auto"/>
            </w:tcBorders>
            <w:shd w:val="clear" w:color="auto" w:fill="F0F0EB"/>
          </w:tcPr>
          <w:p w14:paraId="67345952" w14:textId="6B69769E" w:rsidR="00782476" w:rsidRPr="00876676" w:rsidRDefault="00225B6D" w:rsidP="0096257B">
            <w:pPr>
              <w:rPr>
                <w:rFonts w:cs="Arial"/>
                <w:sz w:val="22"/>
                <w:szCs w:val="40"/>
              </w:rPr>
            </w:pPr>
            <w:r w:rsidRPr="00225B6D">
              <w:rPr>
                <w:rFonts w:cs="Arial"/>
                <w:color w:val="auto"/>
                <w:sz w:val="22"/>
                <w:szCs w:val="40"/>
              </w:rPr>
              <w:t>Reviewer/s</w:t>
            </w:r>
          </w:p>
        </w:tc>
      </w:tr>
      <w:tr w:rsidR="00782476" w:rsidRPr="0099024B" w14:paraId="7C2E6348" w14:textId="375FE84E" w:rsidTr="00C11AFA">
        <w:tc>
          <w:tcPr>
            <w:tcW w:w="1554" w:type="dxa"/>
            <w:tcBorders>
              <w:top w:val="single" w:sz="2" w:space="0" w:color="auto"/>
            </w:tcBorders>
          </w:tcPr>
          <w:p w14:paraId="326C14CA" w14:textId="13806014" w:rsidR="00782476" w:rsidRPr="009F6988" w:rsidRDefault="00C11AFA" w:rsidP="0096257B">
            <w:pPr>
              <w:rPr>
                <w:rFonts w:cs="Arial"/>
                <w:b w:val="0"/>
                <w:bCs/>
                <w:sz w:val="21"/>
                <w:szCs w:val="21"/>
              </w:rPr>
            </w:pPr>
            <w:r>
              <w:rPr>
                <w:rFonts w:cs="Arial"/>
                <w:b w:val="0"/>
                <w:bCs/>
                <w:sz w:val="21"/>
                <w:szCs w:val="21"/>
              </w:rPr>
              <w:t>January 2023</w:t>
            </w:r>
          </w:p>
        </w:tc>
        <w:tc>
          <w:tcPr>
            <w:tcW w:w="1417" w:type="dxa"/>
            <w:tcBorders>
              <w:top w:val="single" w:sz="2" w:space="0" w:color="auto"/>
            </w:tcBorders>
          </w:tcPr>
          <w:p w14:paraId="776668FD" w14:textId="07767FFE" w:rsidR="00782476" w:rsidRPr="009F6988" w:rsidRDefault="00C11AFA" w:rsidP="0096257B">
            <w:pPr>
              <w:rPr>
                <w:rFonts w:cs="Arial"/>
                <w:b w:val="0"/>
                <w:bCs/>
                <w:sz w:val="21"/>
                <w:szCs w:val="21"/>
              </w:rPr>
            </w:pPr>
            <w:r>
              <w:rPr>
                <w:rFonts w:cs="Arial"/>
                <w:b w:val="0"/>
                <w:bCs/>
                <w:sz w:val="21"/>
                <w:szCs w:val="21"/>
              </w:rPr>
              <w:t>V1</w:t>
            </w:r>
          </w:p>
        </w:tc>
        <w:tc>
          <w:tcPr>
            <w:tcW w:w="3568" w:type="dxa"/>
            <w:tcBorders>
              <w:top w:val="single" w:sz="2" w:space="0" w:color="auto"/>
            </w:tcBorders>
          </w:tcPr>
          <w:p w14:paraId="2ED6A96C" w14:textId="77777777" w:rsidR="00782476" w:rsidRPr="009F6988" w:rsidRDefault="00782476" w:rsidP="0096257B">
            <w:pPr>
              <w:rPr>
                <w:rFonts w:cs="Arial"/>
                <w:b w:val="0"/>
                <w:bCs/>
                <w:sz w:val="21"/>
                <w:szCs w:val="21"/>
              </w:rPr>
            </w:pPr>
          </w:p>
        </w:tc>
        <w:tc>
          <w:tcPr>
            <w:tcW w:w="3316" w:type="dxa"/>
            <w:tcBorders>
              <w:top w:val="single" w:sz="2" w:space="0" w:color="auto"/>
            </w:tcBorders>
          </w:tcPr>
          <w:p w14:paraId="755FC68F" w14:textId="37461205" w:rsidR="00782476" w:rsidRPr="009F6988" w:rsidRDefault="00C11AFA" w:rsidP="0096257B">
            <w:pPr>
              <w:rPr>
                <w:rFonts w:cs="Arial"/>
                <w:b w:val="0"/>
                <w:bCs/>
                <w:sz w:val="21"/>
                <w:szCs w:val="21"/>
              </w:rPr>
            </w:pPr>
            <w:r>
              <w:rPr>
                <w:rFonts w:cs="Arial"/>
                <w:b w:val="0"/>
                <w:bCs/>
                <w:sz w:val="21"/>
                <w:szCs w:val="21"/>
              </w:rPr>
              <w:t>AVW</w:t>
            </w:r>
          </w:p>
        </w:tc>
      </w:tr>
      <w:tr w:rsidR="00782476" w:rsidRPr="0099024B" w14:paraId="66797FDA" w14:textId="5524CEFF" w:rsidTr="00C11AFA">
        <w:trPr>
          <w:cnfStyle w:val="000000010000" w:firstRow="0" w:lastRow="0" w:firstColumn="0" w:lastColumn="0" w:oddVBand="0" w:evenVBand="0" w:oddHBand="0" w:evenHBand="1" w:firstRowFirstColumn="0" w:firstRowLastColumn="0" w:lastRowFirstColumn="0" w:lastRowLastColumn="0"/>
        </w:trPr>
        <w:tc>
          <w:tcPr>
            <w:tcW w:w="1554" w:type="dxa"/>
            <w:shd w:val="clear" w:color="auto" w:fill="FFFFFF" w:themeFill="background1"/>
          </w:tcPr>
          <w:p w14:paraId="1AA3B333" w14:textId="6823D30F" w:rsidR="00782476" w:rsidRPr="009F6988" w:rsidRDefault="007671E3" w:rsidP="0096257B">
            <w:pPr>
              <w:rPr>
                <w:rFonts w:cs="Arial"/>
                <w:b w:val="0"/>
                <w:bCs/>
                <w:sz w:val="21"/>
                <w:szCs w:val="21"/>
              </w:rPr>
            </w:pPr>
            <w:r>
              <w:rPr>
                <w:rFonts w:cs="Arial"/>
                <w:b w:val="0"/>
                <w:bCs/>
                <w:sz w:val="21"/>
                <w:szCs w:val="21"/>
              </w:rPr>
              <w:t>June 2024</w:t>
            </w:r>
          </w:p>
        </w:tc>
        <w:tc>
          <w:tcPr>
            <w:tcW w:w="1417" w:type="dxa"/>
            <w:shd w:val="clear" w:color="auto" w:fill="FFFFFF" w:themeFill="background1"/>
          </w:tcPr>
          <w:p w14:paraId="151E70B0" w14:textId="42B0CD28" w:rsidR="00782476" w:rsidRPr="009F6988" w:rsidRDefault="007671E3" w:rsidP="0096257B">
            <w:pPr>
              <w:rPr>
                <w:rFonts w:cs="Arial"/>
                <w:b w:val="0"/>
                <w:bCs/>
                <w:sz w:val="21"/>
                <w:szCs w:val="21"/>
              </w:rPr>
            </w:pPr>
            <w:r>
              <w:rPr>
                <w:rFonts w:cs="Arial"/>
                <w:b w:val="0"/>
                <w:bCs/>
                <w:sz w:val="21"/>
                <w:szCs w:val="21"/>
              </w:rPr>
              <w:t>V1.1</w:t>
            </w:r>
          </w:p>
        </w:tc>
        <w:tc>
          <w:tcPr>
            <w:tcW w:w="3568" w:type="dxa"/>
            <w:shd w:val="clear" w:color="auto" w:fill="FFFFFF" w:themeFill="background1"/>
          </w:tcPr>
          <w:p w14:paraId="4BD5DC84" w14:textId="77777777" w:rsidR="00782476" w:rsidRPr="009F6988" w:rsidRDefault="00782476" w:rsidP="0096257B">
            <w:pPr>
              <w:rPr>
                <w:rFonts w:cs="Arial"/>
                <w:b w:val="0"/>
                <w:bCs/>
                <w:sz w:val="21"/>
                <w:szCs w:val="21"/>
              </w:rPr>
            </w:pPr>
          </w:p>
        </w:tc>
        <w:tc>
          <w:tcPr>
            <w:tcW w:w="3316" w:type="dxa"/>
            <w:shd w:val="clear" w:color="auto" w:fill="FFFFFF" w:themeFill="background1"/>
          </w:tcPr>
          <w:p w14:paraId="0025E402" w14:textId="282D5E8A" w:rsidR="00782476" w:rsidRPr="009F6988" w:rsidRDefault="007671E3" w:rsidP="0096257B">
            <w:pPr>
              <w:rPr>
                <w:rFonts w:cs="Arial"/>
                <w:b w:val="0"/>
                <w:bCs/>
                <w:sz w:val="21"/>
                <w:szCs w:val="21"/>
              </w:rPr>
            </w:pPr>
            <w:r>
              <w:rPr>
                <w:rFonts w:cs="Arial"/>
                <w:b w:val="0"/>
                <w:bCs/>
                <w:sz w:val="21"/>
                <w:szCs w:val="21"/>
              </w:rPr>
              <w:t>AVW</w:t>
            </w:r>
          </w:p>
        </w:tc>
      </w:tr>
      <w:tr w:rsidR="00782476" w:rsidRPr="0099024B" w14:paraId="07A143CD" w14:textId="34B1C3AE" w:rsidTr="00C11AFA">
        <w:tc>
          <w:tcPr>
            <w:tcW w:w="1554" w:type="dxa"/>
          </w:tcPr>
          <w:p w14:paraId="5E2ACE79" w14:textId="68BAEF44" w:rsidR="00782476" w:rsidRPr="009F6988" w:rsidRDefault="000224E9" w:rsidP="0096257B">
            <w:pPr>
              <w:rPr>
                <w:rFonts w:cs="Arial"/>
                <w:b w:val="0"/>
                <w:bCs/>
                <w:sz w:val="21"/>
                <w:szCs w:val="21"/>
              </w:rPr>
            </w:pPr>
            <w:r>
              <w:rPr>
                <w:rFonts w:cs="Arial"/>
                <w:b w:val="0"/>
                <w:bCs/>
                <w:sz w:val="21"/>
                <w:szCs w:val="21"/>
              </w:rPr>
              <w:t>Ju</w:t>
            </w:r>
            <w:r w:rsidR="00D541D4">
              <w:rPr>
                <w:rFonts w:cs="Arial"/>
                <w:b w:val="0"/>
                <w:bCs/>
                <w:sz w:val="21"/>
                <w:szCs w:val="21"/>
              </w:rPr>
              <w:t>l</w:t>
            </w:r>
            <w:r w:rsidR="004E2B75">
              <w:rPr>
                <w:rFonts w:cs="Arial"/>
                <w:b w:val="0"/>
                <w:bCs/>
                <w:sz w:val="21"/>
                <w:szCs w:val="21"/>
              </w:rPr>
              <w:t>y</w:t>
            </w:r>
            <w:r>
              <w:rPr>
                <w:rFonts w:cs="Arial"/>
                <w:b w:val="0"/>
                <w:bCs/>
                <w:sz w:val="21"/>
                <w:szCs w:val="21"/>
              </w:rPr>
              <w:t xml:space="preserve"> 2025</w:t>
            </w:r>
          </w:p>
        </w:tc>
        <w:tc>
          <w:tcPr>
            <w:tcW w:w="1417" w:type="dxa"/>
          </w:tcPr>
          <w:p w14:paraId="2B3FD099" w14:textId="1132F942" w:rsidR="00782476" w:rsidRPr="009F6988" w:rsidRDefault="000224E9" w:rsidP="0096257B">
            <w:pPr>
              <w:rPr>
                <w:rFonts w:cs="Arial"/>
                <w:b w:val="0"/>
                <w:bCs/>
                <w:sz w:val="21"/>
                <w:szCs w:val="21"/>
              </w:rPr>
            </w:pPr>
            <w:r>
              <w:rPr>
                <w:rFonts w:cs="Arial"/>
                <w:b w:val="0"/>
                <w:bCs/>
                <w:sz w:val="21"/>
                <w:szCs w:val="21"/>
              </w:rPr>
              <w:t>V1.2</w:t>
            </w:r>
          </w:p>
        </w:tc>
        <w:tc>
          <w:tcPr>
            <w:tcW w:w="3568" w:type="dxa"/>
          </w:tcPr>
          <w:p w14:paraId="4A3252DA" w14:textId="77777777" w:rsidR="00782476" w:rsidRPr="009F6988" w:rsidRDefault="00782476" w:rsidP="0096257B">
            <w:pPr>
              <w:rPr>
                <w:rFonts w:cs="Arial"/>
                <w:b w:val="0"/>
                <w:bCs/>
                <w:sz w:val="21"/>
                <w:szCs w:val="21"/>
              </w:rPr>
            </w:pPr>
          </w:p>
        </w:tc>
        <w:tc>
          <w:tcPr>
            <w:tcW w:w="3316" w:type="dxa"/>
          </w:tcPr>
          <w:p w14:paraId="22ACB24B" w14:textId="7C842E10" w:rsidR="00782476" w:rsidRPr="009F6988" w:rsidRDefault="000224E9" w:rsidP="0096257B">
            <w:pPr>
              <w:rPr>
                <w:rFonts w:cs="Arial"/>
                <w:b w:val="0"/>
                <w:bCs/>
                <w:sz w:val="21"/>
                <w:szCs w:val="21"/>
              </w:rPr>
            </w:pPr>
            <w:r>
              <w:rPr>
                <w:rFonts w:cs="Arial"/>
                <w:b w:val="0"/>
                <w:bCs/>
                <w:sz w:val="21"/>
                <w:szCs w:val="21"/>
              </w:rPr>
              <w:t>RE</w:t>
            </w:r>
          </w:p>
        </w:tc>
      </w:tr>
    </w:tbl>
    <w:p w14:paraId="3277E375" w14:textId="77777777" w:rsidR="00211462" w:rsidRPr="0099024B" w:rsidRDefault="00211462" w:rsidP="00B56C3C">
      <w:pPr>
        <w:pStyle w:val="EPMPageHeading"/>
      </w:pPr>
    </w:p>
    <w:p w14:paraId="33C7583F" w14:textId="01912A14" w:rsidR="008566A6" w:rsidRPr="0099024B" w:rsidRDefault="008566A6">
      <w:pPr>
        <w:rPr>
          <w:rFonts w:cs="Arial"/>
          <w:color w:val="A41556"/>
        </w:rPr>
      </w:pPr>
      <w:r w:rsidRPr="0099024B">
        <w:rPr>
          <w:rFonts w:cs="Arial"/>
        </w:rPr>
        <w:br w:type="page"/>
      </w:r>
    </w:p>
    <w:p w14:paraId="3907F5CB" w14:textId="2C4317A2" w:rsidR="008566A6" w:rsidRPr="0099024B" w:rsidRDefault="008566A6" w:rsidP="00B56C3C">
      <w:pPr>
        <w:pStyle w:val="EPMPageHeading"/>
      </w:pPr>
      <w:r w:rsidRPr="0099024B">
        <w:lastRenderedPageBreak/>
        <w:t>Contents</w:t>
      </w:r>
    </w:p>
    <w:p w14:paraId="6BFEA4BE" w14:textId="6C77D7AA" w:rsidR="00D541D4" w:rsidRDefault="002C62DC">
      <w:pPr>
        <w:pStyle w:val="TOC1"/>
        <w:tabs>
          <w:tab w:val="left" w:pos="480"/>
          <w:tab w:val="right" w:pos="9854"/>
        </w:tabs>
        <w:rPr>
          <w:rFonts w:asciiTheme="minorHAnsi" w:eastAsiaTheme="minorEastAsia" w:hAnsiTheme="minorHAnsi"/>
          <w:noProof/>
          <w:kern w:val="2"/>
          <w:lang w:eastAsia="en-GB"/>
          <w14:ligatures w14:val="standardContextual"/>
        </w:rPr>
      </w:pPr>
      <w:r>
        <w:fldChar w:fldCharType="begin"/>
      </w:r>
      <w:r>
        <w:instrText xml:space="preserve"> TOC \o "1-3" \h \z \t "EPM Numbered Heading,1" </w:instrText>
      </w:r>
      <w:r>
        <w:fldChar w:fldCharType="separate"/>
      </w:r>
      <w:hyperlink w:anchor="_Toc202882601" w:history="1">
        <w:r w:rsidR="00D541D4" w:rsidRPr="00A35E9F">
          <w:rPr>
            <w:rStyle w:val="Hyperlink"/>
            <w:noProof/>
          </w:rPr>
          <w:t>1.</w:t>
        </w:r>
        <w:r w:rsidR="00D541D4">
          <w:rPr>
            <w:rFonts w:asciiTheme="minorHAnsi" w:eastAsiaTheme="minorEastAsia" w:hAnsiTheme="minorHAnsi"/>
            <w:noProof/>
            <w:kern w:val="2"/>
            <w:lang w:eastAsia="en-GB"/>
            <w14:ligatures w14:val="standardContextual"/>
          </w:rPr>
          <w:tab/>
        </w:r>
        <w:r w:rsidR="00D541D4" w:rsidRPr="00A35E9F">
          <w:rPr>
            <w:rStyle w:val="Hyperlink"/>
            <w:noProof/>
          </w:rPr>
          <w:t>Terms of Reference</w:t>
        </w:r>
        <w:r w:rsidR="00D541D4">
          <w:rPr>
            <w:noProof/>
            <w:webHidden/>
          </w:rPr>
          <w:tab/>
        </w:r>
        <w:r w:rsidR="00D541D4">
          <w:rPr>
            <w:noProof/>
            <w:webHidden/>
          </w:rPr>
          <w:fldChar w:fldCharType="begin"/>
        </w:r>
        <w:r w:rsidR="00D541D4">
          <w:rPr>
            <w:noProof/>
            <w:webHidden/>
          </w:rPr>
          <w:instrText xml:space="preserve"> PAGEREF _Toc202882601 \h </w:instrText>
        </w:r>
        <w:r w:rsidR="00D541D4">
          <w:rPr>
            <w:noProof/>
            <w:webHidden/>
          </w:rPr>
        </w:r>
        <w:r w:rsidR="00D541D4">
          <w:rPr>
            <w:noProof/>
            <w:webHidden/>
          </w:rPr>
          <w:fldChar w:fldCharType="separate"/>
        </w:r>
        <w:r w:rsidR="00D541D4">
          <w:rPr>
            <w:noProof/>
            <w:webHidden/>
          </w:rPr>
          <w:t>4</w:t>
        </w:r>
        <w:r w:rsidR="00D541D4">
          <w:rPr>
            <w:noProof/>
            <w:webHidden/>
          </w:rPr>
          <w:fldChar w:fldCharType="end"/>
        </w:r>
      </w:hyperlink>
    </w:p>
    <w:p w14:paraId="23030390" w14:textId="0C32E709" w:rsidR="00D541D4" w:rsidRDefault="00D541D4">
      <w:pPr>
        <w:pStyle w:val="TOC1"/>
        <w:tabs>
          <w:tab w:val="left" w:pos="480"/>
          <w:tab w:val="right" w:pos="9854"/>
        </w:tabs>
        <w:rPr>
          <w:rFonts w:asciiTheme="minorHAnsi" w:eastAsiaTheme="minorEastAsia" w:hAnsiTheme="minorHAnsi"/>
          <w:noProof/>
          <w:kern w:val="2"/>
          <w:lang w:eastAsia="en-GB"/>
          <w14:ligatures w14:val="standardContextual"/>
        </w:rPr>
      </w:pPr>
      <w:hyperlink w:anchor="_Toc202882602" w:history="1">
        <w:r w:rsidRPr="00A35E9F">
          <w:rPr>
            <w:rStyle w:val="Hyperlink"/>
            <w:noProof/>
          </w:rPr>
          <w:t>2.</w:t>
        </w:r>
        <w:r>
          <w:rPr>
            <w:rFonts w:asciiTheme="minorHAnsi" w:eastAsiaTheme="minorEastAsia" w:hAnsiTheme="minorHAnsi"/>
            <w:noProof/>
            <w:kern w:val="2"/>
            <w:lang w:eastAsia="en-GB"/>
            <w14:ligatures w14:val="standardContextual"/>
          </w:rPr>
          <w:tab/>
        </w:r>
        <w:r w:rsidRPr="00A35E9F">
          <w:rPr>
            <w:rStyle w:val="Hyperlink"/>
            <w:noProof/>
          </w:rPr>
          <w:t>Introduction</w:t>
        </w:r>
        <w:r>
          <w:rPr>
            <w:noProof/>
            <w:webHidden/>
          </w:rPr>
          <w:tab/>
        </w:r>
        <w:r>
          <w:rPr>
            <w:noProof/>
            <w:webHidden/>
          </w:rPr>
          <w:fldChar w:fldCharType="begin"/>
        </w:r>
        <w:r>
          <w:rPr>
            <w:noProof/>
            <w:webHidden/>
          </w:rPr>
          <w:instrText xml:space="preserve"> PAGEREF _Toc202882602 \h </w:instrText>
        </w:r>
        <w:r>
          <w:rPr>
            <w:noProof/>
            <w:webHidden/>
          </w:rPr>
        </w:r>
        <w:r>
          <w:rPr>
            <w:noProof/>
            <w:webHidden/>
          </w:rPr>
          <w:fldChar w:fldCharType="separate"/>
        </w:r>
        <w:r>
          <w:rPr>
            <w:noProof/>
            <w:webHidden/>
          </w:rPr>
          <w:t>4</w:t>
        </w:r>
        <w:r>
          <w:rPr>
            <w:noProof/>
            <w:webHidden/>
          </w:rPr>
          <w:fldChar w:fldCharType="end"/>
        </w:r>
      </w:hyperlink>
    </w:p>
    <w:p w14:paraId="45AC8381" w14:textId="1E9A6AE2" w:rsidR="00D541D4" w:rsidRDefault="00D541D4">
      <w:pPr>
        <w:pStyle w:val="TOC1"/>
        <w:tabs>
          <w:tab w:val="left" w:pos="480"/>
          <w:tab w:val="right" w:pos="9854"/>
        </w:tabs>
        <w:rPr>
          <w:rFonts w:asciiTheme="minorHAnsi" w:eastAsiaTheme="minorEastAsia" w:hAnsiTheme="minorHAnsi"/>
          <w:noProof/>
          <w:kern w:val="2"/>
          <w:lang w:eastAsia="en-GB"/>
          <w14:ligatures w14:val="standardContextual"/>
        </w:rPr>
      </w:pPr>
      <w:hyperlink w:anchor="_Toc202882603" w:history="1">
        <w:r w:rsidRPr="00A35E9F">
          <w:rPr>
            <w:rStyle w:val="Hyperlink"/>
            <w:noProof/>
          </w:rPr>
          <w:t>3.</w:t>
        </w:r>
        <w:r>
          <w:rPr>
            <w:rFonts w:asciiTheme="minorHAnsi" w:eastAsiaTheme="minorEastAsia" w:hAnsiTheme="minorHAnsi"/>
            <w:noProof/>
            <w:kern w:val="2"/>
            <w:lang w:eastAsia="en-GB"/>
            <w14:ligatures w14:val="standardContextual"/>
          </w:rPr>
          <w:tab/>
        </w:r>
        <w:r w:rsidRPr="00A35E9F">
          <w:rPr>
            <w:rStyle w:val="Hyperlink"/>
            <w:noProof/>
          </w:rPr>
          <w:t>Equality and Diversity</w:t>
        </w:r>
        <w:r>
          <w:rPr>
            <w:noProof/>
            <w:webHidden/>
          </w:rPr>
          <w:tab/>
        </w:r>
        <w:r>
          <w:rPr>
            <w:noProof/>
            <w:webHidden/>
          </w:rPr>
          <w:fldChar w:fldCharType="begin"/>
        </w:r>
        <w:r>
          <w:rPr>
            <w:noProof/>
            <w:webHidden/>
          </w:rPr>
          <w:instrText xml:space="preserve"> PAGEREF _Toc202882603 \h </w:instrText>
        </w:r>
        <w:r>
          <w:rPr>
            <w:noProof/>
            <w:webHidden/>
          </w:rPr>
        </w:r>
        <w:r>
          <w:rPr>
            <w:noProof/>
            <w:webHidden/>
          </w:rPr>
          <w:fldChar w:fldCharType="separate"/>
        </w:r>
        <w:r>
          <w:rPr>
            <w:noProof/>
            <w:webHidden/>
          </w:rPr>
          <w:t>5</w:t>
        </w:r>
        <w:r>
          <w:rPr>
            <w:noProof/>
            <w:webHidden/>
          </w:rPr>
          <w:fldChar w:fldCharType="end"/>
        </w:r>
      </w:hyperlink>
    </w:p>
    <w:p w14:paraId="063DBDB0" w14:textId="70A83131" w:rsidR="00D541D4" w:rsidRDefault="00D541D4">
      <w:pPr>
        <w:pStyle w:val="TOC1"/>
        <w:tabs>
          <w:tab w:val="left" w:pos="480"/>
          <w:tab w:val="right" w:pos="9854"/>
        </w:tabs>
        <w:rPr>
          <w:rFonts w:asciiTheme="minorHAnsi" w:eastAsiaTheme="minorEastAsia" w:hAnsiTheme="minorHAnsi"/>
          <w:noProof/>
          <w:kern w:val="2"/>
          <w:lang w:eastAsia="en-GB"/>
          <w14:ligatures w14:val="standardContextual"/>
        </w:rPr>
      </w:pPr>
      <w:hyperlink w:anchor="_Toc202882604" w:history="1">
        <w:r w:rsidRPr="00A35E9F">
          <w:rPr>
            <w:rStyle w:val="Hyperlink"/>
            <w:noProof/>
          </w:rPr>
          <w:t>4.</w:t>
        </w:r>
        <w:r>
          <w:rPr>
            <w:rFonts w:asciiTheme="minorHAnsi" w:eastAsiaTheme="minorEastAsia" w:hAnsiTheme="minorHAnsi"/>
            <w:noProof/>
            <w:kern w:val="2"/>
            <w:lang w:eastAsia="en-GB"/>
            <w14:ligatures w14:val="standardContextual"/>
          </w:rPr>
          <w:tab/>
        </w:r>
        <w:r w:rsidRPr="00A35E9F">
          <w:rPr>
            <w:rStyle w:val="Hyperlink"/>
            <w:noProof/>
          </w:rPr>
          <w:t>Informal Action</w:t>
        </w:r>
        <w:r>
          <w:rPr>
            <w:noProof/>
            <w:webHidden/>
          </w:rPr>
          <w:tab/>
        </w:r>
        <w:r>
          <w:rPr>
            <w:noProof/>
            <w:webHidden/>
          </w:rPr>
          <w:fldChar w:fldCharType="begin"/>
        </w:r>
        <w:r>
          <w:rPr>
            <w:noProof/>
            <w:webHidden/>
          </w:rPr>
          <w:instrText xml:space="preserve"> PAGEREF _Toc202882604 \h </w:instrText>
        </w:r>
        <w:r>
          <w:rPr>
            <w:noProof/>
            <w:webHidden/>
          </w:rPr>
        </w:r>
        <w:r>
          <w:rPr>
            <w:noProof/>
            <w:webHidden/>
          </w:rPr>
          <w:fldChar w:fldCharType="separate"/>
        </w:r>
        <w:r>
          <w:rPr>
            <w:noProof/>
            <w:webHidden/>
          </w:rPr>
          <w:t>5</w:t>
        </w:r>
        <w:r>
          <w:rPr>
            <w:noProof/>
            <w:webHidden/>
          </w:rPr>
          <w:fldChar w:fldCharType="end"/>
        </w:r>
      </w:hyperlink>
    </w:p>
    <w:p w14:paraId="09A2C9E7" w14:textId="4A7C9019" w:rsidR="00D541D4" w:rsidRDefault="00D541D4">
      <w:pPr>
        <w:pStyle w:val="TOC1"/>
        <w:tabs>
          <w:tab w:val="left" w:pos="480"/>
          <w:tab w:val="right" w:pos="9854"/>
        </w:tabs>
        <w:rPr>
          <w:rFonts w:asciiTheme="minorHAnsi" w:eastAsiaTheme="minorEastAsia" w:hAnsiTheme="minorHAnsi"/>
          <w:noProof/>
          <w:kern w:val="2"/>
          <w:lang w:eastAsia="en-GB"/>
          <w14:ligatures w14:val="standardContextual"/>
        </w:rPr>
      </w:pPr>
      <w:hyperlink w:anchor="_Toc202882605" w:history="1">
        <w:r w:rsidRPr="00A35E9F">
          <w:rPr>
            <w:rStyle w:val="Hyperlink"/>
            <w:noProof/>
          </w:rPr>
          <w:t>5.</w:t>
        </w:r>
        <w:r>
          <w:rPr>
            <w:rFonts w:asciiTheme="minorHAnsi" w:eastAsiaTheme="minorEastAsia" w:hAnsiTheme="minorHAnsi"/>
            <w:noProof/>
            <w:kern w:val="2"/>
            <w:lang w:eastAsia="en-GB"/>
            <w14:ligatures w14:val="standardContextual"/>
          </w:rPr>
          <w:tab/>
        </w:r>
        <w:r w:rsidRPr="00A35E9F">
          <w:rPr>
            <w:rStyle w:val="Hyperlink"/>
            <w:noProof/>
          </w:rPr>
          <w:t>[Disciplinary Investigation</w:t>
        </w:r>
        <w:r>
          <w:rPr>
            <w:noProof/>
            <w:webHidden/>
          </w:rPr>
          <w:tab/>
        </w:r>
        <w:r>
          <w:rPr>
            <w:noProof/>
            <w:webHidden/>
          </w:rPr>
          <w:fldChar w:fldCharType="begin"/>
        </w:r>
        <w:r>
          <w:rPr>
            <w:noProof/>
            <w:webHidden/>
          </w:rPr>
          <w:instrText xml:space="preserve"> PAGEREF _Toc202882605 \h </w:instrText>
        </w:r>
        <w:r>
          <w:rPr>
            <w:noProof/>
            <w:webHidden/>
          </w:rPr>
        </w:r>
        <w:r>
          <w:rPr>
            <w:noProof/>
            <w:webHidden/>
          </w:rPr>
          <w:fldChar w:fldCharType="separate"/>
        </w:r>
        <w:r>
          <w:rPr>
            <w:noProof/>
            <w:webHidden/>
          </w:rPr>
          <w:t>5</w:t>
        </w:r>
        <w:r>
          <w:rPr>
            <w:noProof/>
            <w:webHidden/>
          </w:rPr>
          <w:fldChar w:fldCharType="end"/>
        </w:r>
      </w:hyperlink>
    </w:p>
    <w:p w14:paraId="452868E7" w14:textId="3F2F8F76" w:rsidR="00D541D4" w:rsidRDefault="00D541D4">
      <w:pPr>
        <w:pStyle w:val="TOC1"/>
        <w:tabs>
          <w:tab w:val="left" w:pos="480"/>
          <w:tab w:val="right" w:pos="9854"/>
        </w:tabs>
        <w:rPr>
          <w:rFonts w:asciiTheme="minorHAnsi" w:eastAsiaTheme="minorEastAsia" w:hAnsiTheme="minorHAnsi"/>
          <w:noProof/>
          <w:kern w:val="2"/>
          <w:lang w:eastAsia="en-GB"/>
          <w14:ligatures w14:val="standardContextual"/>
        </w:rPr>
      </w:pPr>
      <w:hyperlink w:anchor="_Toc202882606" w:history="1">
        <w:r w:rsidRPr="00A35E9F">
          <w:rPr>
            <w:rStyle w:val="Hyperlink"/>
            <w:noProof/>
          </w:rPr>
          <w:t>6.</w:t>
        </w:r>
        <w:r>
          <w:rPr>
            <w:rFonts w:asciiTheme="minorHAnsi" w:eastAsiaTheme="minorEastAsia" w:hAnsiTheme="minorHAnsi"/>
            <w:noProof/>
            <w:kern w:val="2"/>
            <w:lang w:eastAsia="en-GB"/>
            <w14:ligatures w14:val="standardContextual"/>
          </w:rPr>
          <w:tab/>
        </w:r>
        <w:r w:rsidRPr="00A35E9F">
          <w:rPr>
            <w:rStyle w:val="Hyperlink"/>
            <w:noProof/>
          </w:rPr>
          <w:t>Disciplinary Hearing</w:t>
        </w:r>
        <w:r>
          <w:rPr>
            <w:noProof/>
            <w:webHidden/>
          </w:rPr>
          <w:tab/>
        </w:r>
        <w:r>
          <w:rPr>
            <w:noProof/>
            <w:webHidden/>
          </w:rPr>
          <w:fldChar w:fldCharType="begin"/>
        </w:r>
        <w:r>
          <w:rPr>
            <w:noProof/>
            <w:webHidden/>
          </w:rPr>
          <w:instrText xml:space="preserve"> PAGEREF _Toc202882606 \h </w:instrText>
        </w:r>
        <w:r>
          <w:rPr>
            <w:noProof/>
            <w:webHidden/>
          </w:rPr>
        </w:r>
        <w:r>
          <w:rPr>
            <w:noProof/>
            <w:webHidden/>
          </w:rPr>
          <w:fldChar w:fldCharType="separate"/>
        </w:r>
        <w:r>
          <w:rPr>
            <w:noProof/>
            <w:webHidden/>
          </w:rPr>
          <w:t>6</w:t>
        </w:r>
        <w:r>
          <w:rPr>
            <w:noProof/>
            <w:webHidden/>
          </w:rPr>
          <w:fldChar w:fldCharType="end"/>
        </w:r>
      </w:hyperlink>
    </w:p>
    <w:p w14:paraId="3A4D326C" w14:textId="06833C6C" w:rsidR="00D541D4" w:rsidRDefault="00D541D4">
      <w:pPr>
        <w:pStyle w:val="TOC1"/>
        <w:tabs>
          <w:tab w:val="left" w:pos="480"/>
          <w:tab w:val="right" w:pos="9854"/>
        </w:tabs>
        <w:rPr>
          <w:rFonts w:asciiTheme="minorHAnsi" w:eastAsiaTheme="minorEastAsia" w:hAnsiTheme="minorHAnsi"/>
          <w:noProof/>
          <w:kern w:val="2"/>
          <w:lang w:eastAsia="en-GB"/>
          <w14:ligatures w14:val="standardContextual"/>
        </w:rPr>
      </w:pPr>
      <w:hyperlink w:anchor="_Toc202882607" w:history="1">
        <w:r w:rsidRPr="00A35E9F">
          <w:rPr>
            <w:rStyle w:val="Hyperlink"/>
            <w:noProof/>
          </w:rPr>
          <w:t>7.</w:t>
        </w:r>
        <w:r>
          <w:rPr>
            <w:rFonts w:asciiTheme="minorHAnsi" w:eastAsiaTheme="minorEastAsia" w:hAnsiTheme="minorHAnsi"/>
            <w:noProof/>
            <w:kern w:val="2"/>
            <w:lang w:eastAsia="en-GB"/>
            <w14:ligatures w14:val="standardContextual"/>
          </w:rPr>
          <w:tab/>
        </w:r>
        <w:r w:rsidRPr="00A35E9F">
          <w:rPr>
            <w:rStyle w:val="Hyperlink"/>
            <w:noProof/>
          </w:rPr>
          <w:t>Formal Disciplinary Action</w:t>
        </w:r>
        <w:r>
          <w:rPr>
            <w:noProof/>
            <w:webHidden/>
          </w:rPr>
          <w:tab/>
        </w:r>
        <w:r>
          <w:rPr>
            <w:noProof/>
            <w:webHidden/>
          </w:rPr>
          <w:fldChar w:fldCharType="begin"/>
        </w:r>
        <w:r>
          <w:rPr>
            <w:noProof/>
            <w:webHidden/>
          </w:rPr>
          <w:instrText xml:space="preserve"> PAGEREF _Toc202882607 \h </w:instrText>
        </w:r>
        <w:r>
          <w:rPr>
            <w:noProof/>
            <w:webHidden/>
          </w:rPr>
        </w:r>
        <w:r>
          <w:rPr>
            <w:noProof/>
            <w:webHidden/>
          </w:rPr>
          <w:fldChar w:fldCharType="separate"/>
        </w:r>
        <w:r>
          <w:rPr>
            <w:noProof/>
            <w:webHidden/>
          </w:rPr>
          <w:t>7</w:t>
        </w:r>
        <w:r>
          <w:rPr>
            <w:noProof/>
            <w:webHidden/>
          </w:rPr>
          <w:fldChar w:fldCharType="end"/>
        </w:r>
      </w:hyperlink>
    </w:p>
    <w:p w14:paraId="3E941E2B" w14:textId="71952DFB" w:rsidR="00D541D4" w:rsidRDefault="00D541D4">
      <w:pPr>
        <w:pStyle w:val="TOC1"/>
        <w:tabs>
          <w:tab w:val="left" w:pos="480"/>
          <w:tab w:val="right" w:pos="9854"/>
        </w:tabs>
        <w:rPr>
          <w:rFonts w:asciiTheme="minorHAnsi" w:eastAsiaTheme="minorEastAsia" w:hAnsiTheme="minorHAnsi"/>
          <w:noProof/>
          <w:kern w:val="2"/>
          <w:lang w:eastAsia="en-GB"/>
          <w14:ligatures w14:val="standardContextual"/>
        </w:rPr>
      </w:pPr>
      <w:hyperlink w:anchor="_Toc202882608" w:history="1">
        <w:r w:rsidRPr="00A35E9F">
          <w:rPr>
            <w:rStyle w:val="Hyperlink"/>
            <w:noProof/>
          </w:rPr>
          <w:t>8.</w:t>
        </w:r>
        <w:r>
          <w:rPr>
            <w:rFonts w:asciiTheme="minorHAnsi" w:eastAsiaTheme="minorEastAsia" w:hAnsiTheme="minorHAnsi"/>
            <w:noProof/>
            <w:kern w:val="2"/>
            <w:lang w:eastAsia="en-GB"/>
            <w14:ligatures w14:val="standardContextual"/>
          </w:rPr>
          <w:tab/>
        </w:r>
        <w:r w:rsidRPr="00A35E9F">
          <w:rPr>
            <w:rStyle w:val="Hyperlink"/>
            <w:noProof/>
          </w:rPr>
          <w:t>Gross Misconduct</w:t>
        </w:r>
        <w:r>
          <w:rPr>
            <w:noProof/>
            <w:webHidden/>
          </w:rPr>
          <w:tab/>
        </w:r>
        <w:r>
          <w:rPr>
            <w:noProof/>
            <w:webHidden/>
          </w:rPr>
          <w:fldChar w:fldCharType="begin"/>
        </w:r>
        <w:r>
          <w:rPr>
            <w:noProof/>
            <w:webHidden/>
          </w:rPr>
          <w:instrText xml:space="preserve"> PAGEREF _Toc202882608 \h </w:instrText>
        </w:r>
        <w:r>
          <w:rPr>
            <w:noProof/>
            <w:webHidden/>
          </w:rPr>
        </w:r>
        <w:r>
          <w:rPr>
            <w:noProof/>
            <w:webHidden/>
          </w:rPr>
          <w:fldChar w:fldCharType="separate"/>
        </w:r>
        <w:r>
          <w:rPr>
            <w:noProof/>
            <w:webHidden/>
          </w:rPr>
          <w:t>8</w:t>
        </w:r>
        <w:r>
          <w:rPr>
            <w:noProof/>
            <w:webHidden/>
          </w:rPr>
          <w:fldChar w:fldCharType="end"/>
        </w:r>
      </w:hyperlink>
    </w:p>
    <w:p w14:paraId="535635A8" w14:textId="0B8C552D" w:rsidR="00D541D4" w:rsidRDefault="00D541D4">
      <w:pPr>
        <w:pStyle w:val="TOC1"/>
        <w:tabs>
          <w:tab w:val="left" w:pos="480"/>
          <w:tab w:val="right" w:pos="9854"/>
        </w:tabs>
        <w:rPr>
          <w:rFonts w:asciiTheme="minorHAnsi" w:eastAsiaTheme="minorEastAsia" w:hAnsiTheme="minorHAnsi"/>
          <w:noProof/>
          <w:kern w:val="2"/>
          <w:lang w:eastAsia="en-GB"/>
          <w14:ligatures w14:val="standardContextual"/>
        </w:rPr>
      </w:pPr>
      <w:hyperlink w:anchor="_Toc202882609" w:history="1">
        <w:r w:rsidRPr="00A35E9F">
          <w:rPr>
            <w:rStyle w:val="Hyperlink"/>
            <w:noProof/>
          </w:rPr>
          <w:t>9.</w:t>
        </w:r>
        <w:r>
          <w:rPr>
            <w:rFonts w:asciiTheme="minorHAnsi" w:eastAsiaTheme="minorEastAsia" w:hAnsiTheme="minorHAnsi"/>
            <w:noProof/>
            <w:kern w:val="2"/>
            <w:lang w:eastAsia="en-GB"/>
            <w14:ligatures w14:val="standardContextual"/>
          </w:rPr>
          <w:tab/>
        </w:r>
        <w:r w:rsidRPr="00A35E9F">
          <w:rPr>
            <w:rStyle w:val="Hyperlink"/>
            <w:noProof/>
          </w:rPr>
          <w:t>Right of Appeal</w:t>
        </w:r>
        <w:r>
          <w:rPr>
            <w:noProof/>
            <w:webHidden/>
          </w:rPr>
          <w:tab/>
        </w:r>
        <w:r>
          <w:rPr>
            <w:noProof/>
            <w:webHidden/>
          </w:rPr>
          <w:fldChar w:fldCharType="begin"/>
        </w:r>
        <w:r>
          <w:rPr>
            <w:noProof/>
            <w:webHidden/>
          </w:rPr>
          <w:instrText xml:space="preserve"> PAGEREF _Toc202882609 \h </w:instrText>
        </w:r>
        <w:r>
          <w:rPr>
            <w:noProof/>
            <w:webHidden/>
          </w:rPr>
        </w:r>
        <w:r>
          <w:rPr>
            <w:noProof/>
            <w:webHidden/>
          </w:rPr>
          <w:fldChar w:fldCharType="separate"/>
        </w:r>
        <w:r>
          <w:rPr>
            <w:noProof/>
            <w:webHidden/>
          </w:rPr>
          <w:t>8</w:t>
        </w:r>
        <w:r>
          <w:rPr>
            <w:noProof/>
            <w:webHidden/>
          </w:rPr>
          <w:fldChar w:fldCharType="end"/>
        </w:r>
      </w:hyperlink>
    </w:p>
    <w:p w14:paraId="2D55464C" w14:textId="620BDA10" w:rsidR="00D541D4" w:rsidRDefault="00D541D4">
      <w:pPr>
        <w:pStyle w:val="TOC1"/>
        <w:tabs>
          <w:tab w:val="left" w:pos="720"/>
          <w:tab w:val="right" w:pos="9854"/>
        </w:tabs>
        <w:rPr>
          <w:rFonts w:asciiTheme="minorHAnsi" w:eastAsiaTheme="minorEastAsia" w:hAnsiTheme="minorHAnsi"/>
          <w:noProof/>
          <w:kern w:val="2"/>
          <w:lang w:eastAsia="en-GB"/>
          <w14:ligatures w14:val="standardContextual"/>
        </w:rPr>
      </w:pPr>
      <w:hyperlink w:anchor="_Toc202882610" w:history="1">
        <w:r w:rsidRPr="00A35E9F">
          <w:rPr>
            <w:rStyle w:val="Hyperlink"/>
            <w:noProof/>
          </w:rPr>
          <w:t>10.</w:t>
        </w:r>
        <w:r>
          <w:rPr>
            <w:rFonts w:asciiTheme="minorHAnsi" w:eastAsiaTheme="minorEastAsia" w:hAnsiTheme="minorHAnsi"/>
            <w:noProof/>
            <w:kern w:val="2"/>
            <w:lang w:eastAsia="en-GB"/>
            <w14:ligatures w14:val="standardContextual"/>
          </w:rPr>
          <w:tab/>
        </w:r>
        <w:r w:rsidRPr="00A35E9F">
          <w:rPr>
            <w:rStyle w:val="Hyperlink"/>
            <w:noProof/>
          </w:rPr>
          <w:t>Variation in Disciplinary Action</w:t>
        </w:r>
        <w:r>
          <w:rPr>
            <w:noProof/>
            <w:webHidden/>
          </w:rPr>
          <w:tab/>
        </w:r>
        <w:r w:rsidR="00FD0E77">
          <w:rPr>
            <w:noProof/>
            <w:webHidden/>
          </w:rPr>
          <w:t>9</w:t>
        </w:r>
      </w:hyperlink>
    </w:p>
    <w:p w14:paraId="3B76AA66" w14:textId="259B425A" w:rsidR="00D541D4" w:rsidRDefault="00D541D4">
      <w:pPr>
        <w:pStyle w:val="TOC1"/>
        <w:tabs>
          <w:tab w:val="left" w:pos="720"/>
          <w:tab w:val="right" w:pos="9854"/>
        </w:tabs>
        <w:rPr>
          <w:rFonts w:asciiTheme="minorHAnsi" w:eastAsiaTheme="minorEastAsia" w:hAnsiTheme="minorHAnsi"/>
          <w:noProof/>
          <w:kern w:val="2"/>
          <w:lang w:eastAsia="en-GB"/>
          <w14:ligatures w14:val="standardContextual"/>
        </w:rPr>
      </w:pPr>
      <w:hyperlink w:anchor="_Toc202882611" w:history="1">
        <w:r w:rsidRPr="00A35E9F">
          <w:rPr>
            <w:rStyle w:val="Hyperlink"/>
            <w:noProof/>
          </w:rPr>
          <w:t>11.</w:t>
        </w:r>
        <w:r>
          <w:rPr>
            <w:rFonts w:asciiTheme="minorHAnsi" w:eastAsiaTheme="minorEastAsia" w:hAnsiTheme="minorHAnsi"/>
            <w:noProof/>
            <w:kern w:val="2"/>
            <w:lang w:eastAsia="en-GB"/>
            <w14:ligatures w14:val="standardContextual"/>
          </w:rPr>
          <w:tab/>
        </w:r>
        <w:r w:rsidRPr="00A35E9F">
          <w:rPr>
            <w:rStyle w:val="Hyperlink"/>
            <w:noProof/>
          </w:rPr>
          <w:t>Suspension pending investigation</w:t>
        </w:r>
        <w:r>
          <w:rPr>
            <w:noProof/>
            <w:webHidden/>
          </w:rPr>
          <w:tab/>
        </w:r>
        <w:r>
          <w:rPr>
            <w:noProof/>
            <w:webHidden/>
          </w:rPr>
          <w:fldChar w:fldCharType="begin"/>
        </w:r>
        <w:r>
          <w:rPr>
            <w:noProof/>
            <w:webHidden/>
          </w:rPr>
          <w:instrText xml:space="preserve"> PAGEREF _Toc202882611 \h </w:instrText>
        </w:r>
        <w:r>
          <w:rPr>
            <w:noProof/>
            <w:webHidden/>
          </w:rPr>
        </w:r>
        <w:r>
          <w:rPr>
            <w:noProof/>
            <w:webHidden/>
          </w:rPr>
          <w:fldChar w:fldCharType="separate"/>
        </w:r>
        <w:r>
          <w:rPr>
            <w:noProof/>
            <w:webHidden/>
          </w:rPr>
          <w:t>10</w:t>
        </w:r>
        <w:r>
          <w:rPr>
            <w:noProof/>
            <w:webHidden/>
          </w:rPr>
          <w:fldChar w:fldCharType="end"/>
        </w:r>
      </w:hyperlink>
    </w:p>
    <w:p w14:paraId="5273EE42" w14:textId="0A656D8A" w:rsidR="00D541D4" w:rsidRDefault="00D541D4">
      <w:pPr>
        <w:pStyle w:val="TOC1"/>
        <w:tabs>
          <w:tab w:val="left" w:pos="720"/>
          <w:tab w:val="right" w:pos="9854"/>
        </w:tabs>
        <w:rPr>
          <w:rFonts w:asciiTheme="minorHAnsi" w:eastAsiaTheme="minorEastAsia" w:hAnsiTheme="minorHAnsi"/>
          <w:noProof/>
          <w:kern w:val="2"/>
          <w:lang w:eastAsia="en-GB"/>
          <w14:ligatures w14:val="standardContextual"/>
        </w:rPr>
      </w:pPr>
      <w:hyperlink w:anchor="_Toc202882612" w:history="1">
        <w:r w:rsidRPr="00A35E9F">
          <w:rPr>
            <w:rStyle w:val="Hyperlink"/>
            <w:noProof/>
          </w:rPr>
          <w:t>12.</w:t>
        </w:r>
        <w:r>
          <w:rPr>
            <w:rFonts w:asciiTheme="minorHAnsi" w:eastAsiaTheme="minorEastAsia" w:hAnsiTheme="minorHAnsi"/>
            <w:noProof/>
            <w:kern w:val="2"/>
            <w:lang w:eastAsia="en-GB"/>
            <w14:ligatures w14:val="standardContextual"/>
          </w:rPr>
          <w:tab/>
        </w:r>
        <w:r w:rsidRPr="00A35E9F">
          <w:rPr>
            <w:rStyle w:val="Hyperlink"/>
            <w:noProof/>
          </w:rPr>
          <w:t>Trade Union Representatives</w:t>
        </w:r>
        <w:r>
          <w:rPr>
            <w:noProof/>
            <w:webHidden/>
          </w:rPr>
          <w:tab/>
        </w:r>
        <w:r>
          <w:rPr>
            <w:noProof/>
            <w:webHidden/>
          </w:rPr>
          <w:fldChar w:fldCharType="begin"/>
        </w:r>
        <w:r>
          <w:rPr>
            <w:noProof/>
            <w:webHidden/>
          </w:rPr>
          <w:instrText xml:space="preserve"> PAGEREF _Toc202882612 \h </w:instrText>
        </w:r>
        <w:r>
          <w:rPr>
            <w:noProof/>
            <w:webHidden/>
          </w:rPr>
        </w:r>
        <w:r>
          <w:rPr>
            <w:noProof/>
            <w:webHidden/>
          </w:rPr>
          <w:fldChar w:fldCharType="separate"/>
        </w:r>
        <w:r>
          <w:rPr>
            <w:noProof/>
            <w:webHidden/>
          </w:rPr>
          <w:t>1</w:t>
        </w:r>
        <w:r w:rsidR="00FD0E77">
          <w:rPr>
            <w:noProof/>
            <w:webHidden/>
          </w:rPr>
          <w:t>0</w:t>
        </w:r>
        <w:r>
          <w:rPr>
            <w:noProof/>
            <w:webHidden/>
          </w:rPr>
          <w:fldChar w:fldCharType="end"/>
        </w:r>
      </w:hyperlink>
    </w:p>
    <w:p w14:paraId="448846B3" w14:textId="4B2768ED" w:rsidR="00D541D4" w:rsidRDefault="00D541D4">
      <w:pPr>
        <w:pStyle w:val="TOC1"/>
        <w:tabs>
          <w:tab w:val="left" w:pos="720"/>
          <w:tab w:val="right" w:pos="9854"/>
        </w:tabs>
        <w:rPr>
          <w:rFonts w:asciiTheme="minorHAnsi" w:eastAsiaTheme="minorEastAsia" w:hAnsiTheme="minorHAnsi"/>
          <w:noProof/>
          <w:kern w:val="2"/>
          <w:lang w:eastAsia="en-GB"/>
          <w14:ligatures w14:val="standardContextual"/>
        </w:rPr>
      </w:pPr>
      <w:hyperlink w:anchor="_Toc202882613" w:history="1">
        <w:r w:rsidRPr="00A35E9F">
          <w:rPr>
            <w:rStyle w:val="Hyperlink"/>
            <w:noProof/>
          </w:rPr>
          <w:t>13.</w:t>
        </w:r>
        <w:r>
          <w:rPr>
            <w:rFonts w:asciiTheme="minorHAnsi" w:eastAsiaTheme="minorEastAsia" w:hAnsiTheme="minorHAnsi"/>
            <w:noProof/>
            <w:kern w:val="2"/>
            <w:lang w:eastAsia="en-GB"/>
            <w14:ligatures w14:val="standardContextual"/>
          </w:rPr>
          <w:tab/>
        </w:r>
        <w:r w:rsidRPr="00A35E9F">
          <w:rPr>
            <w:rStyle w:val="Hyperlink"/>
            <w:noProof/>
          </w:rPr>
          <w:t>Confidentiality</w:t>
        </w:r>
        <w:r>
          <w:rPr>
            <w:noProof/>
            <w:webHidden/>
          </w:rPr>
          <w:tab/>
        </w:r>
        <w:r>
          <w:rPr>
            <w:noProof/>
            <w:webHidden/>
          </w:rPr>
          <w:fldChar w:fldCharType="begin"/>
        </w:r>
        <w:r>
          <w:rPr>
            <w:noProof/>
            <w:webHidden/>
          </w:rPr>
          <w:instrText xml:space="preserve"> PAGEREF _Toc202882613 \h </w:instrText>
        </w:r>
        <w:r>
          <w:rPr>
            <w:noProof/>
            <w:webHidden/>
          </w:rPr>
        </w:r>
        <w:r>
          <w:rPr>
            <w:noProof/>
            <w:webHidden/>
          </w:rPr>
          <w:fldChar w:fldCharType="separate"/>
        </w:r>
        <w:r>
          <w:rPr>
            <w:noProof/>
            <w:webHidden/>
          </w:rPr>
          <w:t>1</w:t>
        </w:r>
        <w:r w:rsidR="00FD0E77">
          <w:rPr>
            <w:noProof/>
            <w:webHidden/>
          </w:rPr>
          <w:t>0</w:t>
        </w:r>
        <w:r>
          <w:rPr>
            <w:noProof/>
            <w:webHidden/>
          </w:rPr>
          <w:fldChar w:fldCharType="end"/>
        </w:r>
      </w:hyperlink>
    </w:p>
    <w:p w14:paraId="5E2697C9" w14:textId="30DAAFE0" w:rsidR="008566A6" w:rsidRPr="0099024B" w:rsidRDefault="002C62DC" w:rsidP="002C62DC">
      <w:pPr>
        <w:pStyle w:val="EPMTextstyle"/>
      </w:pPr>
      <w:r>
        <w:fldChar w:fldCharType="end"/>
      </w:r>
      <w:r w:rsidR="008566A6" w:rsidRPr="0099024B">
        <w:br w:type="page"/>
      </w:r>
    </w:p>
    <w:p w14:paraId="2A2FD466" w14:textId="6FF326F8" w:rsidR="006B21DC" w:rsidRDefault="00BC7D74" w:rsidP="00B56C3C">
      <w:pPr>
        <w:pStyle w:val="EPMPageHeading"/>
      </w:pPr>
      <w:r w:rsidRPr="0099024B">
        <w:lastRenderedPageBreak/>
        <w:t xml:space="preserve">EPM </w:t>
      </w:r>
      <w:r w:rsidR="00C11AFA">
        <w:t>Model</w:t>
      </w:r>
      <w:r w:rsidR="00A1049E">
        <w:t xml:space="preserve"> Disciplinary Procedure Relating to Misconduct for all Employees</w:t>
      </w:r>
    </w:p>
    <w:p w14:paraId="2B989811" w14:textId="14C39EB4" w:rsidR="00D768BF" w:rsidRPr="00D768BF" w:rsidRDefault="00D768BF" w:rsidP="004372FD">
      <w:pPr>
        <w:pStyle w:val="EPMNumberedHeading"/>
        <w:spacing w:before="360"/>
        <w:ind w:left="851" w:hanging="851"/>
      </w:pPr>
      <w:bookmarkStart w:id="0" w:name="_Toc202882601"/>
      <w:r w:rsidRPr="00D768BF">
        <w:rPr>
          <w:rStyle w:val="normaltextrun"/>
        </w:rPr>
        <w:t>Terms of Reference</w:t>
      </w:r>
      <w:bookmarkEnd w:id="0"/>
    </w:p>
    <w:p w14:paraId="180E8045" w14:textId="77777777" w:rsidR="00D768BF" w:rsidRPr="00D768BF" w:rsidRDefault="00D768BF" w:rsidP="00D768BF">
      <w:pPr>
        <w:pStyle w:val="EPMNumberedSubheading"/>
        <w:ind w:left="1702" w:hanging="851"/>
        <w:rPr>
          <w:b w:val="0"/>
          <w:bCs w:val="0"/>
          <w:sz w:val="21"/>
          <w:szCs w:val="21"/>
        </w:rPr>
      </w:pPr>
      <w:r w:rsidRPr="00D768BF">
        <w:rPr>
          <w:rStyle w:val="normaltextrun"/>
          <w:b w:val="0"/>
          <w:bCs w:val="0"/>
          <w:sz w:val="21"/>
          <w:szCs w:val="21"/>
        </w:rPr>
        <w:t xml:space="preserve">For all employees employed by the Governing Body of </w:t>
      </w:r>
      <w:r w:rsidRPr="00D635F1">
        <w:rPr>
          <w:rStyle w:val="normaltextrun"/>
          <w:b w:val="0"/>
          <w:bCs w:val="0"/>
          <w:color w:val="A31457"/>
          <w:sz w:val="21"/>
          <w:szCs w:val="21"/>
        </w:rPr>
        <w:t>[insert School]</w:t>
      </w:r>
      <w:r w:rsidRPr="00D768BF">
        <w:rPr>
          <w:rStyle w:val="normaltextrun"/>
          <w:b w:val="0"/>
          <w:bCs w:val="0"/>
          <w:sz w:val="21"/>
          <w:szCs w:val="21"/>
        </w:rPr>
        <w:t>.</w:t>
      </w:r>
      <w:r w:rsidRPr="00D768BF">
        <w:rPr>
          <w:rStyle w:val="eop"/>
          <w:b w:val="0"/>
          <w:bCs w:val="0"/>
          <w:sz w:val="21"/>
          <w:szCs w:val="21"/>
        </w:rPr>
        <w:t> </w:t>
      </w:r>
    </w:p>
    <w:p w14:paraId="7F5BA477" w14:textId="77777777" w:rsidR="00D768BF" w:rsidRPr="00D768BF" w:rsidRDefault="00D768BF" w:rsidP="00D768BF">
      <w:pPr>
        <w:pStyle w:val="EPMNumberedSubheading"/>
        <w:ind w:left="1702" w:hanging="851"/>
        <w:rPr>
          <w:b w:val="0"/>
          <w:bCs w:val="0"/>
          <w:sz w:val="21"/>
          <w:szCs w:val="21"/>
        </w:rPr>
      </w:pPr>
      <w:r w:rsidRPr="00D768BF">
        <w:rPr>
          <w:rStyle w:val="normaltextrun"/>
          <w:b w:val="0"/>
          <w:bCs w:val="0"/>
          <w:sz w:val="21"/>
          <w:szCs w:val="21"/>
        </w:rPr>
        <w:t>Definitions</w:t>
      </w:r>
      <w:r w:rsidRPr="00D768BF">
        <w:rPr>
          <w:rStyle w:val="eop"/>
          <w:b w:val="0"/>
          <w:bCs w:val="0"/>
          <w:sz w:val="21"/>
          <w:szCs w:val="21"/>
        </w:rPr>
        <w:t> </w:t>
      </w:r>
    </w:p>
    <w:p w14:paraId="0DA41FB3" w14:textId="50EC6F78" w:rsidR="00D768BF" w:rsidRPr="00D768BF" w:rsidRDefault="00D768BF" w:rsidP="00D768BF">
      <w:pPr>
        <w:pStyle w:val="EPMTextstyle"/>
        <w:ind w:left="1701"/>
      </w:pPr>
      <w:r w:rsidRPr="00D768BF">
        <w:rPr>
          <w:rStyle w:val="normaltextrun"/>
          <w:b/>
          <w:bCs/>
        </w:rPr>
        <w:t>Headteacher</w:t>
      </w:r>
      <w:r w:rsidRPr="00D768BF">
        <w:rPr>
          <w:rStyle w:val="normaltextrun"/>
        </w:rPr>
        <w:t xml:space="preserve"> also refers to any other title used to identify the Headteacher where appropriate.</w:t>
      </w:r>
    </w:p>
    <w:p w14:paraId="6C60BF4F" w14:textId="106D6C9D" w:rsidR="00D768BF" w:rsidRPr="00D768BF" w:rsidRDefault="00D768BF" w:rsidP="00D768BF">
      <w:pPr>
        <w:pStyle w:val="EPMTextstyle"/>
        <w:ind w:left="1701"/>
      </w:pPr>
      <w:r w:rsidRPr="00D768BF">
        <w:rPr>
          <w:rStyle w:val="normaltextrun"/>
          <w:b/>
          <w:bCs/>
        </w:rPr>
        <w:t>Employee</w:t>
      </w:r>
      <w:r w:rsidRPr="00D768BF">
        <w:rPr>
          <w:rStyle w:val="normaltextrun"/>
        </w:rPr>
        <w:t xml:space="preserve"> refers to any employee, teaching and support, employed to work at the School</w:t>
      </w:r>
      <w:r>
        <w:rPr>
          <w:rStyle w:val="normaltextrun"/>
        </w:rPr>
        <w:t>.</w:t>
      </w:r>
    </w:p>
    <w:p w14:paraId="56983D1F" w14:textId="6B8AF7DD" w:rsidR="00D768BF" w:rsidRPr="00D768BF" w:rsidRDefault="00D768BF" w:rsidP="00D768BF">
      <w:pPr>
        <w:pStyle w:val="EPMTextstyle"/>
        <w:ind w:left="1701"/>
      </w:pPr>
      <w:r w:rsidRPr="00D768BF">
        <w:rPr>
          <w:rStyle w:val="normaltextrun"/>
          <w:b/>
          <w:bCs/>
        </w:rPr>
        <w:t>Senior Manager</w:t>
      </w:r>
      <w:r w:rsidRPr="00D768BF">
        <w:rPr>
          <w:rStyle w:val="normaltextrun"/>
        </w:rPr>
        <w:t xml:space="preserve"> refers to </w:t>
      </w:r>
      <w:r w:rsidRPr="00D768BF">
        <w:rPr>
          <w:rStyle w:val="EPMBracketChar"/>
        </w:rPr>
        <w:t>[insert definition]</w:t>
      </w:r>
      <w:r w:rsidRPr="00D768BF">
        <w:rPr>
          <w:rStyle w:val="normaltextrun"/>
        </w:rPr>
        <w:t xml:space="preserve"> delegated by the Headteacher to deal with a disciplinary matter under this procedure. The senior manager may only make a decision to issue up to and including a final written warning.</w:t>
      </w:r>
      <w:r w:rsidRPr="00D768BF">
        <w:rPr>
          <w:rStyle w:val="eop"/>
        </w:rPr>
        <w:t> </w:t>
      </w:r>
    </w:p>
    <w:p w14:paraId="296DBF2E" w14:textId="43936608" w:rsidR="00D768BF" w:rsidRPr="00D768BF" w:rsidRDefault="00D768BF" w:rsidP="00D768BF">
      <w:pPr>
        <w:pStyle w:val="EPMTextstyle"/>
        <w:ind w:left="1701"/>
      </w:pPr>
      <w:r w:rsidRPr="00D768BF">
        <w:rPr>
          <w:rStyle w:val="normaltextrun"/>
          <w:b/>
          <w:bCs/>
        </w:rPr>
        <w:t>Investigating Officer</w:t>
      </w:r>
      <w:r w:rsidRPr="00D768BF">
        <w:rPr>
          <w:rStyle w:val="normaltextrun"/>
        </w:rPr>
        <w:t xml:space="preserve"> refers to a senior manager or an external person appointed by the Headteacher.</w:t>
      </w:r>
      <w:r w:rsidRPr="00D768BF">
        <w:rPr>
          <w:rStyle w:val="eop"/>
        </w:rPr>
        <w:t> </w:t>
      </w:r>
    </w:p>
    <w:p w14:paraId="724C1748" w14:textId="7E4BD79E" w:rsidR="00D768BF" w:rsidRPr="00D768BF" w:rsidRDefault="00D768BF" w:rsidP="00D768BF">
      <w:pPr>
        <w:pStyle w:val="EPMTextstyle"/>
        <w:ind w:left="1701"/>
      </w:pPr>
      <w:r w:rsidRPr="00D768BF">
        <w:rPr>
          <w:rStyle w:val="normaltextrun"/>
          <w:b/>
          <w:bCs/>
        </w:rPr>
        <w:t>Companion</w:t>
      </w:r>
      <w:r w:rsidRPr="00D768BF">
        <w:rPr>
          <w:rStyle w:val="normaltextrun"/>
        </w:rPr>
        <w:t xml:space="preserve"> refers to a person chosen by the employee to accompany them, who shall be a trade union representative or a workplace colleague.</w:t>
      </w:r>
      <w:r w:rsidRPr="00D768BF">
        <w:rPr>
          <w:rStyle w:val="eop"/>
        </w:rPr>
        <w:t> </w:t>
      </w:r>
    </w:p>
    <w:p w14:paraId="6C26219C" w14:textId="30F0E9C8" w:rsidR="00D768BF" w:rsidRPr="00D768BF" w:rsidRDefault="00D768BF" w:rsidP="00D768BF">
      <w:pPr>
        <w:pStyle w:val="EPMTextstyle"/>
        <w:ind w:left="1701"/>
      </w:pPr>
      <w:r w:rsidRPr="00600C5C">
        <w:rPr>
          <w:rStyle w:val="normaltextrun"/>
          <w:b/>
          <w:bCs/>
        </w:rPr>
        <w:t>Governors Disciplinary Committee</w:t>
      </w:r>
      <w:r w:rsidRPr="00D768BF">
        <w:rPr>
          <w:rStyle w:val="normaltextrun"/>
        </w:rPr>
        <w:t xml:space="preserve"> may be convened to deal with a case where the Headteacher considers that they must act in the role of the senior manager. In this event, substitute </w:t>
      </w:r>
      <w:r w:rsidRPr="00D737CD">
        <w:rPr>
          <w:rStyle w:val="normaltextrun"/>
          <w:b/>
          <w:bCs/>
        </w:rPr>
        <w:t>Headteacher</w:t>
      </w:r>
      <w:r w:rsidRPr="00D768BF">
        <w:rPr>
          <w:rStyle w:val="normaltextrun"/>
        </w:rPr>
        <w:t xml:space="preserve"> with ‘Governors Disciplinary Committee’ throughout the procedure.</w:t>
      </w:r>
    </w:p>
    <w:p w14:paraId="0DE452A3" w14:textId="56F3E7B9" w:rsidR="00D768BF" w:rsidRPr="00D768BF" w:rsidRDefault="00D768BF" w:rsidP="00D768BF">
      <w:pPr>
        <w:pStyle w:val="EPMTextstyle"/>
        <w:ind w:left="1701"/>
      </w:pPr>
      <w:r w:rsidRPr="00D737CD">
        <w:rPr>
          <w:rStyle w:val="normaltextrun"/>
          <w:b/>
          <w:bCs/>
        </w:rPr>
        <w:t>Governors Appeal Committee</w:t>
      </w:r>
      <w:r w:rsidRPr="00D768BF">
        <w:rPr>
          <w:rStyle w:val="normaltextrun"/>
        </w:rPr>
        <w:t xml:space="preserve"> may be convened to hear an appeal against a written warning or dismissal. Where possible the number of governors on the committee will be equal to, or greater than, the decision-maker/s of the case being appealed.</w:t>
      </w:r>
    </w:p>
    <w:p w14:paraId="2043AD07" w14:textId="5E6FE94E" w:rsidR="009F2250" w:rsidRPr="009F2250" w:rsidRDefault="009F2250" w:rsidP="004372FD">
      <w:pPr>
        <w:pStyle w:val="EPMNumberedHeading"/>
        <w:spacing w:before="360"/>
        <w:ind w:left="851" w:hanging="851"/>
      </w:pPr>
      <w:bookmarkStart w:id="1" w:name="_Toc202882602"/>
      <w:r w:rsidRPr="009F2250">
        <w:rPr>
          <w:rStyle w:val="normaltextrun"/>
        </w:rPr>
        <w:t>Introduction</w:t>
      </w:r>
      <w:bookmarkEnd w:id="1"/>
    </w:p>
    <w:p w14:paraId="5F51A9A7" w14:textId="03FB6575" w:rsidR="009F2250" w:rsidRPr="00F915EF" w:rsidRDefault="009F2250" w:rsidP="00F915EF">
      <w:pPr>
        <w:pStyle w:val="EPMNumberedSubheading"/>
        <w:ind w:left="1702" w:hanging="851"/>
        <w:rPr>
          <w:b w:val="0"/>
          <w:bCs w:val="0"/>
          <w:sz w:val="21"/>
          <w:szCs w:val="21"/>
        </w:rPr>
      </w:pPr>
      <w:r w:rsidRPr="00F915EF">
        <w:rPr>
          <w:rStyle w:val="normaltextrun"/>
          <w:b w:val="0"/>
          <w:bCs w:val="0"/>
          <w:sz w:val="21"/>
          <w:szCs w:val="21"/>
        </w:rPr>
        <w:t>This Disciplinary Procedure is designed to help and encourage all employees to achieve and maintain standards of conduct. The aim is to ensure consistent and fair treatment for all in the organisation.</w:t>
      </w:r>
    </w:p>
    <w:p w14:paraId="5AE649C7" w14:textId="34A39E44" w:rsidR="009F2250" w:rsidRPr="00F915EF" w:rsidRDefault="009F2250" w:rsidP="00F915EF">
      <w:pPr>
        <w:pStyle w:val="EPMNumberedSubheading"/>
        <w:ind w:left="1702" w:hanging="851"/>
        <w:rPr>
          <w:b w:val="0"/>
          <w:bCs w:val="0"/>
          <w:sz w:val="21"/>
          <w:szCs w:val="21"/>
        </w:rPr>
      </w:pPr>
      <w:r w:rsidRPr="00F915EF">
        <w:rPr>
          <w:rStyle w:val="normaltextrun"/>
          <w:b w:val="0"/>
          <w:bCs w:val="0"/>
          <w:sz w:val="21"/>
          <w:szCs w:val="21"/>
        </w:rPr>
        <w:t>Examples of the type of conduct that is considered to be misconduct or gross misconduct, which could lead to action under this Disciplinary Procedure, are set out in the Disciplinary Rules which apply to all employees and should be read in conjunction with this procedure.</w:t>
      </w:r>
    </w:p>
    <w:p w14:paraId="171FBA59" w14:textId="77777777" w:rsidR="003B4556" w:rsidRDefault="009F2250" w:rsidP="00F915EF">
      <w:pPr>
        <w:pStyle w:val="EPMNumberedSubheading"/>
        <w:ind w:left="1702" w:hanging="851"/>
        <w:rPr>
          <w:rStyle w:val="normaltextrun"/>
          <w:b w:val="0"/>
          <w:bCs w:val="0"/>
          <w:sz w:val="21"/>
          <w:szCs w:val="21"/>
        </w:rPr>
      </w:pPr>
      <w:r w:rsidRPr="00F915EF">
        <w:rPr>
          <w:rStyle w:val="normaltextrun"/>
          <w:b w:val="0"/>
          <w:bCs w:val="0"/>
          <w:sz w:val="21"/>
          <w:szCs w:val="21"/>
        </w:rPr>
        <w:t>This procedure is non-contractual and for guidance only. This procedure applies to all employees. It does not apply to agency workers or contractors.</w:t>
      </w:r>
      <w:r w:rsidR="00EE6605">
        <w:rPr>
          <w:rStyle w:val="normaltextrun"/>
          <w:b w:val="0"/>
          <w:bCs w:val="0"/>
          <w:sz w:val="21"/>
          <w:szCs w:val="21"/>
        </w:rPr>
        <w:t xml:space="preserve"> </w:t>
      </w:r>
    </w:p>
    <w:p w14:paraId="4FA93687" w14:textId="5E40F71B" w:rsidR="009F2250" w:rsidRPr="00D635F1" w:rsidRDefault="00EE6605" w:rsidP="00F915EF">
      <w:pPr>
        <w:pStyle w:val="EPMNumberedSubheading"/>
        <w:ind w:left="1702" w:hanging="851"/>
        <w:rPr>
          <w:b w:val="0"/>
          <w:bCs w:val="0"/>
          <w:color w:val="A31457"/>
          <w:sz w:val="21"/>
          <w:szCs w:val="21"/>
        </w:rPr>
      </w:pPr>
      <w:r w:rsidRPr="00D635F1">
        <w:rPr>
          <w:rStyle w:val="normaltextrun"/>
          <w:b w:val="0"/>
          <w:bCs w:val="0"/>
          <w:color w:val="A31457"/>
          <w:sz w:val="21"/>
          <w:szCs w:val="21"/>
        </w:rPr>
        <w:t>[</w:t>
      </w:r>
      <w:r w:rsidR="00196337" w:rsidRPr="00D635F1">
        <w:rPr>
          <w:rStyle w:val="normaltextrun"/>
          <w:b w:val="0"/>
          <w:bCs w:val="0"/>
          <w:color w:val="A31457"/>
          <w:sz w:val="21"/>
          <w:szCs w:val="21"/>
        </w:rPr>
        <w:t xml:space="preserve">This procedure does not apply </w:t>
      </w:r>
      <w:r w:rsidR="005F2F0A" w:rsidRPr="00D635F1">
        <w:rPr>
          <w:rStyle w:val="normaltextrun"/>
          <w:b w:val="0"/>
          <w:bCs w:val="0"/>
          <w:color w:val="A31457"/>
          <w:sz w:val="21"/>
          <w:szCs w:val="21"/>
        </w:rPr>
        <w:t xml:space="preserve">during the probation period. If issues of conduct arise, the probation procedure will normally be used </w:t>
      </w:r>
      <w:r w:rsidR="003B4556" w:rsidRPr="00D635F1">
        <w:rPr>
          <w:rStyle w:val="normaltextrun"/>
          <w:b w:val="0"/>
          <w:bCs w:val="0"/>
          <w:color w:val="A31457"/>
          <w:sz w:val="21"/>
          <w:szCs w:val="21"/>
        </w:rPr>
        <w:t xml:space="preserve">to address such matters. Where allegations </w:t>
      </w:r>
      <w:r w:rsidR="008403F5" w:rsidRPr="00D635F1">
        <w:rPr>
          <w:rStyle w:val="normaltextrun"/>
          <w:b w:val="0"/>
          <w:bCs w:val="0"/>
          <w:color w:val="A31457"/>
          <w:sz w:val="21"/>
          <w:szCs w:val="21"/>
        </w:rPr>
        <w:t>have been made against a probationer, a management investigation will be conducted.</w:t>
      </w:r>
      <w:r w:rsidR="00A7416A" w:rsidRPr="00D635F1">
        <w:rPr>
          <w:rStyle w:val="normaltextrun"/>
          <w:b w:val="0"/>
          <w:bCs w:val="0"/>
          <w:color w:val="A31457"/>
          <w:sz w:val="21"/>
          <w:szCs w:val="21"/>
        </w:rPr>
        <w:t>]</w:t>
      </w:r>
    </w:p>
    <w:p w14:paraId="444DC04E" w14:textId="71E7B13A" w:rsidR="00F915EF" w:rsidRPr="00F915EF" w:rsidRDefault="00F915EF" w:rsidP="00F915EF">
      <w:pPr>
        <w:pStyle w:val="EPMNumberedSubheading"/>
        <w:ind w:left="1702" w:hanging="851"/>
        <w:rPr>
          <w:b w:val="0"/>
          <w:bCs w:val="0"/>
          <w:sz w:val="21"/>
          <w:szCs w:val="21"/>
        </w:rPr>
      </w:pPr>
      <w:r w:rsidRPr="00F915EF">
        <w:rPr>
          <w:rStyle w:val="normaltextrun"/>
          <w:b w:val="0"/>
          <w:bCs w:val="0"/>
          <w:sz w:val="21"/>
          <w:szCs w:val="21"/>
        </w:rPr>
        <w:lastRenderedPageBreak/>
        <w:t>This procedure may be implemented at any stage, as set out below, taking into account the alleged misconduct of an employee. Employees will not normally be dismissed for a first act of misconduct unless it is decided that it amounts to gross misconduct.</w:t>
      </w:r>
    </w:p>
    <w:p w14:paraId="75D7465A" w14:textId="77777777" w:rsidR="00F915EF" w:rsidRDefault="00F915EF" w:rsidP="00F915EF">
      <w:pPr>
        <w:pStyle w:val="EPMNumberedSubheading"/>
        <w:ind w:left="1702" w:hanging="851"/>
        <w:rPr>
          <w:rStyle w:val="eop"/>
          <w:b w:val="0"/>
          <w:bCs w:val="0"/>
          <w:sz w:val="21"/>
          <w:szCs w:val="21"/>
        </w:rPr>
      </w:pPr>
      <w:r w:rsidRPr="00F915EF">
        <w:rPr>
          <w:rStyle w:val="normaltextrun"/>
          <w:b w:val="0"/>
          <w:bCs w:val="0"/>
          <w:sz w:val="21"/>
          <w:szCs w:val="21"/>
        </w:rPr>
        <w:t>In cases against the Headteacher, the Chair of Governors or a Committee of Governors has the power to discipline or dismiss the Headteacher in accordance with the procedure set out below. </w:t>
      </w:r>
      <w:r w:rsidRPr="00F915EF">
        <w:rPr>
          <w:rStyle w:val="eop"/>
          <w:b w:val="0"/>
          <w:bCs w:val="0"/>
          <w:sz w:val="21"/>
          <w:szCs w:val="21"/>
        </w:rPr>
        <w:t> </w:t>
      </w:r>
    </w:p>
    <w:p w14:paraId="31B63154" w14:textId="6555FC71" w:rsidR="000224E9" w:rsidRDefault="000224E9" w:rsidP="00F915EF">
      <w:pPr>
        <w:pStyle w:val="EPMNumberedSubheading"/>
        <w:ind w:left="1702" w:hanging="851"/>
        <w:rPr>
          <w:rStyle w:val="eop"/>
          <w:b w:val="0"/>
          <w:bCs w:val="0"/>
          <w:sz w:val="21"/>
          <w:szCs w:val="21"/>
        </w:rPr>
      </w:pPr>
      <w:r>
        <w:rPr>
          <w:rStyle w:val="eop"/>
          <w:b w:val="0"/>
          <w:bCs w:val="0"/>
          <w:sz w:val="21"/>
          <w:szCs w:val="21"/>
        </w:rPr>
        <w:t>This procedure is written in line with the Advisory, Conciliation and Arbitration Service (ACAS) Code of Practice.</w:t>
      </w:r>
    </w:p>
    <w:p w14:paraId="4EBDF815" w14:textId="163F8CF6" w:rsidR="000224E9" w:rsidRPr="00F915EF" w:rsidRDefault="000224E9" w:rsidP="00F915EF">
      <w:pPr>
        <w:pStyle w:val="EPMNumberedSubheading"/>
        <w:ind w:left="1702" w:hanging="851"/>
        <w:rPr>
          <w:b w:val="0"/>
          <w:bCs w:val="0"/>
          <w:sz w:val="21"/>
          <w:szCs w:val="21"/>
        </w:rPr>
      </w:pPr>
      <w:r>
        <w:rPr>
          <w:b w:val="0"/>
          <w:bCs w:val="0"/>
          <w:sz w:val="21"/>
          <w:szCs w:val="21"/>
        </w:rPr>
        <w:t xml:space="preserve">Parties with responsibility for implementing any stages of this procedure will receive appropriate training and access to professional HR advice. </w:t>
      </w:r>
    </w:p>
    <w:p w14:paraId="279204D4" w14:textId="0D652510" w:rsidR="00F915EF" w:rsidRPr="00F915EF" w:rsidRDefault="00F915EF" w:rsidP="00B42103">
      <w:pPr>
        <w:pStyle w:val="EPMNumberedHeading"/>
        <w:spacing w:before="360"/>
        <w:ind w:left="851" w:hanging="851"/>
      </w:pPr>
      <w:bookmarkStart w:id="2" w:name="_Toc202882603"/>
      <w:r w:rsidRPr="00F915EF">
        <w:rPr>
          <w:rStyle w:val="normaltextrun"/>
        </w:rPr>
        <w:t>Equality and Diversity</w:t>
      </w:r>
      <w:bookmarkEnd w:id="2"/>
    </w:p>
    <w:p w14:paraId="27D008F7" w14:textId="1F280510" w:rsidR="00F915EF" w:rsidRDefault="00F915EF" w:rsidP="00F915EF">
      <w:pPr>
        <w:pStyle w:val="EPMNumberedSubheading"/>
        <w:ind w:left="1702" w:hanging="851"/>
        <w:rPr>
          <w:rStyle w:val="normaltextrun"/>
          <w:b w:val="0"/>
          <w:bCs w:val="0"/>
          <w:sz w:val="21"/>
          <w:szCs w:val="21"/>
        </w:rPr>
      </w:pPr>
      <w:r w:rsidRPr="00F915EF">
        <w:rPr>
          <w:rStyle w:val="normaltextrun"/>
          <w:b w:val="0"/>
          <w:bCs w:val="0"/>
          <w:sz w:val="21"/>
          <w:szCs w:val="21"/>
        </w:rPr>
        <w:t>The procedure will be operated in accordance with the School’s Equality and Diversity Policy. The School is committed to developing, maintaining and supporting a culture of equality and diversity in employment. The impact of the procedure will be monitored in accordance with the Equality Act 2010.</w:t>
      </w:r>
    </w:p>
    <w:p w14:paraId="4DDFFBA3" w14:textId="21B35B8F" w:rsidR="00D035DE" w:rsidRPr="00F915EF" w:rsidRDefault="00D035DE" w:rsidP="00F915EF">
      <w:pPr>
        <w:pStyle w:val="EPMNumberedSubheading"/>
        <w:ind w:left="1702" w:hanging="851"/>
        <w:rPr>
          <w:b w:val="0"/>
          <w:bCs w:val="0"/>
          <w:sz w:val="21"/>
          <w:szCs w:val="21"/>
        </w:rPr>
      </w:pPr>
      <w:r>
        <w:rPr>
          <w:rStyle w:val="normaltextrun"/>
          <w:b w:val="0"/>
          <w:bCs w:val="0"/>
          <w:sz w:val="21"/>
          <w:szCs w:val="21"/>
        </w:rPr>
        <w:t>Reasonable adjustments will be made during any stage of the procedure to support employees with disabilities, in line with our obligations under the Equality Act 2010.</w:t>
      </w:r>
    </w:p>
    <w:p w14:paraId="35862806" w14:textId="08C39CBF" w:rsidR="00B33E1D" w:rsidRPr="003400AA" w:rsidRDefault="00B33E1D" w:rsidP="00B42103">
      <w:pPr>
        <w:pStyle w:val="EPMHeading2"/>
        <w:spacing w:before="360"/>
      </w:pPr>
      <w:r w:rsidRPr="003400AA">
        <w:rPr>
          <w:rStyle w:val="normaltextrun"/>
          <w:sz w:val="32"/>
          <w:szCs w:val="32"/>
        </w:rPr>
        <w:t>Part A – Informal Procedure</w:t>
      </w:r>
    </w:p>
    <w:p w14:paraId="76BA4851" w14:textId="31C5B528" w:rsidR="00B33E1D" w:rsidRPr="00B70C25" w:rsidRDefault="00B33E1D" w:rsidP="00B42103">
      <w:pPr>
        <w:pStyle w:val="EPMNumberedHeading"/>
        <w:spacing w:before="360"/>
        <w:ind w:left="851" w:hanging="851"/>
      </w:pPr>
      <w:bookmarkStart w:id="3" w:name="_Toc202882604"/>
      <w:r w:rsidRPr="00B70C25">
        <w:rPr>
          <w:rStyle w:val="normaltextrun"/>
        </w:rPr>
        <w:t>Informal Action</w:t>
      </w:r>
      <w:bookmarkEnd w:id="3"/>
    </w:p>
    <w:p w14:paraId="637538F8" w14:textId="2C87F413" w:rsidR="00B33E1D" w:rsidRDefault="00B33E1D" w:rsidP="003400AA">
      <w:pPr>
        <w:pStyle w:val="EPMNumberedSubheading"/>
        <w:ind w:left="1702" w:hanging="851"/>
        <w:rPr>
          <w:rStyle w:val="eop"/>
          <w:b w:val="0"/>
          <w:bCs w:val="0"/>
          <w:sz w:val="21"/>
          <w:szCs w:val="21"/>
        </w:rPr>
      </w:pPr>
      <w:r w:rsidRPr="003400AA">
        <w:rPr>
          <w:rStyle w:val="normaltextrun"/>
          <w:b w:val="0"/>
          <w:bCs w:val="0"/>
          <w:sz w:val="21"/>
          <w:szCs w:val="21"/>
        </w:rPr>
        <w:t xml:space="preserve">Managers should seek to resolve minor misconduct informally and as soon as it occurs. </w:t>
      </w:r>
      <w:r w:rsidR="0023208A">
        <w:rPr>
          <w:rStyle w:val="normaltextrun"/>
          <w:b w:val="0"/>
          <w:bCs w:val="0"/>
          <w:sz w:val="21"/>
          <w:szCs w:val="21"/>
        </w:rPr>
        <w:t>If it is deemed appropriate following initial fact-finding m</w:t>
      </w:r>
      <w:r w:rsidRPr="003400AA">
        <w:rPr>
          <w:rStyle w:val="normaltextrun"/>
          <w:b w:val="0"/>
          <w:bCs w:val="0"/>
          <w:sz w:val="21"/>
          <w:szCs w:val="21"/>
        </w:rPr>
        <w:t>anagement advice may be given to the employee by a senior manager or a line manager. Action will be taken under the formal procedure set out in Part B below if the matter is not resolved or, there is repeated minor misconduct or, where informal action is not appropriate (for example, because of the seriousness of the allegation).</w:t>
      </w:r>
    </w:p>
    <w:p w14:paraId="0C6F2393" w14:textId="16F4F2DE" w:rsidR="00390449" w:rsidRPr="00390449" w:rsidRDefault="00390449" w:rsidP="00390449">
      <w:pPr>
        <w:pStyle w:val="EPMNumberedSubheading"/>
        <w:ind w:left="1702" w:hanging="851"/>
        <w:rPr>
          <w:b w:val="0"/>
          <w:bCs w:val="0"/>
          <w:sz w:val="21"/>
          <w:szCs w:val="21"/>
        </w:rPr>
      </w:pPr>
      <w:r w:rsidRPr="00390449">
        <w:rPr>
          <w:rStyle w:val="normaltextrun"/>
          <w:b w:val="0"/>
          <w:bCs w:val="0"/>
          <w:sz w:val="21"/>
          <w:szCs w:val="21"/>
        </w:rPr>
        <w:t>There is no appeal against management advice given</w:t>
      </w:r>
      <w:r w:rsidR="00121D43">
        <w:rPr>
          <w:rStyle w:val="normaltextrun"/>
          <w:b w:val="0"/>
          <w:bCs w:val="0"/>
          <w:sz w:val="21"/>
          <w:szCs w:val="21"/>
        </w:rPr>
        <w:t>.</w:t>
      </w:r>
    </w:p>
    <w:p w14:paraId="1EB46ECF" w14:textId="77777777" w:rsidR="00390449" w:rsidRPr="00390449" w:rsidRDefault="00390449" w:rsidP="00390449">
      <w:pPr>
        <w:pStyle w:val="EPMNumberedSubheading"/>
        <w:ind w:left="1702" w:hanging="851"/>
        <w:rPr>
          <w:b w:val="0"/>
          <w:bCs w:val="0"/>
          <w:sz w:val="21"/>
          <w:szCs w:val="21"/>
        </w:rPr>
      </w:pPr>
      <w:r w:rsidRPr="00390449">
        <w:rPr>
          <w:rStyle w:val="normaltextrun"/>
          <w:b w:val="0"/>
          <w:bCs w:val="0"/>
          <w:sz w:val="21"/>
          <w:szCs w:val="21"/>
        </w:rPr>
        <w:t>The written memorandum will set out the misconduct, the improvement that is required and, if appropriate, how this will be reviewed and during what timeframe. The employee may make a written comment on the memorandum if they have any objection to the informal action taken. A copy of the memorandum or a note of any informal discussions may be placed on the employee’s personnel file.</w:t>
      </w:r>
      <w:r w:rsidRPr="00390449">
        <w:rPr>
          <w:rStyle w:val="eop"/>
          <w:b w:val="0"/>
          <w:bCs w:val="0"/>
          <w:sz w:val="21"/>
          <w:szCs w:val="21"/>
        </w:rPr>
        <w:t> </w:t>
      </w:r>
    </w:p>
    <w:p w14:paraId="4E405291" w14:textId="674A97A6" w:rsidR="00390449" w:rsidRPr="00AB35AF" w:rsidRDefault="00390449" w:rsidP="00B42103">
      <w:pPr>
        <w:pStyle w:val="EPMHeading2"/>
        <w:spacing w:before="360"/>
        <w:rPr>
          <w:sz w:val="32"/>
          <w:szCs w:val="32"/>
        </w:rPr>
      </w:pPr>
      <w:r w:rsidRPr="00AB35AF">
        <w:rPr>
          <w:rStyle w:val="normaltextrun"/>
          <w:sz w:val="32"/>
          <w:szCs w:val="32"/>
        </w:rPr>
        <w:t>Part B – Formal Procedure</w:t>
      </w:r>
    </w:p>
    <w:p w14:paraId="14AC50A8" w14:textId="42117ED3" w:rsidR="00390449" w:rsidRPr="00D635F1" w:rsidRDefault="00270595" w:rsidP="00B42103">
      <w:pPr>
        <w:pStyle w:val="EPMNumberedHeading"/>
        <w:spacing w:before="360"/>
        <w:ind w:left="851" w:hanging="851"/>
        <w:rPr>
          <w:rStyle w:val="normaltextrun"/>
          <w:color w:val="A31457"/>
        </w:rPr>
      </w:pPr>
      <w:bookmarkStart w:id="4" w:name="_Toc202882605"/>
      <w:r w:rsidRPr="00D635F1">
        <w:rPr>
          <w:rStyle w:val="normaltextrun"/>
          <w:color w:val="A31457"/>
        </w:rPr>
        <w:t>[</w:t>
      </w:r>
      <w:r w:rsidR="00390449" w:rsidRPr="00D635F1">
        <w:rPr>
          <w:rStyle w:val="normaltextrun"/>
          <w:color w:val="A31457"/>
        </w:rPr>
        <w:t xml:space="preserve">Disciplinary </w:t>
      </w:r>
      <w:r w:rsidR="0023208A" w:rsidRPr="00D635F1">
        <w:rPr>
          <w:rStyle w:val="normaltextrun"/>
          <w:color w:val="A31457"/>
        </w:rPr>
        <w:t>Investigation</w:t>
      </w:r>
      <w:bookmarkEnd w:id="4"/>
    </w:p>
    <w:p w14:paraId="1BB1BB5B" w14:textId="3FE36FFA" w:rsidR="0023208A" w:rsidRPr="00D635F1" w:rsidRDefault="0023208A" w:rsidP="0023208A">
      <w:pPr>
        <w:pStyle w:val="EPMNumberedSubheading"/>
        <w:rPr>
          <w:rStyle w:val="normaltextrun"/>
          <w:b w:val="0"/>
          <w:bCs w:val="0"/>
          <w:color w:val="A31457"/>
          <w:sz w:val="21"/>
          <w:szCs w:val="21"/>
        </w:rPr>
      </w:pPr>
      <w:r w:rsidRPr="00D635F1">
        <w:rPr>
          <w:rStyle w:val="normaltextrun"/>
          <w:b w:val="0"/>
          <w:bCs w:val="0"/>
          <w:color w:val="A31457"/>
          <w:sz w:val="21"/>
          <w:szCs w:val="21"/>
        </w:rPr>
        <w:t xml:space="preserve">If it is deemed necessary to formally investigate allegations of misconduct or gross misconduct under Part B of this procedure, the </w:t>
      </w:r>
      <w:r w:rsidR="0046014D" w:rsidRPr="00D635F1">
        <w:rPr>
          <w:rStyle w:val="normaltextrun"/>
          <w:b w:val="0"/>
          <w:bCs w:val="0"/>
          <w:color w:val="A31457"/>
          <w:sz w:val="21"/>
          <w:szCs w:val="21"/>
        </w:rPr>
        <w:t xml:space="preserve">Senior Manager </w:t>
      </w:r>
      <w:r w:rsidRPr="00D635F1">
        <w:rPr>
          <w:rStyle w:val="normaltextrun"/>
          <w:b w:val="0"/>
          <w:bCs w:val="0"/>
          <w:color w:val="A31457"/>
          <w:sz w:val="21"/>
          <w:szCs w:val="21"/>
        </w:rPr>
        <w:t>will appoint an Investigating Officer to undertake an independent investigation.</w:t>
      </w:r>
      <w:r w:rsidR="0046014D" w:rsidRPr="00D635F1">
        <w:rPr>
          <w:rStyle w:val="normaltextrun"/>
          <w:b w:val="0"/>
          <w:bCs w:val="0"/>
          <w:color w:val="A31457"/>
          <w:sz w:val="21"/>
          <w:szCs w:val="21"/>
        </w:rPr>
        <w:t xml:space="preserve"> At this stage</w:t>
      </w:r>
      <w:r w:rsidR="00D82F62" w:rsidRPr="00D635F1">
        <w:rPr>
          <w:rStyle w:val="normaltextrun"/>
          <w:b w:val="0"/>
          <w:bCs w:val="0"/>
          <w:color w:val="A31457"/>
          <w:sz w:val="21"/>
          <w:szCs w:val="21"/>
        </w:rPr>
        <w:t xml:space="preserve"> the employee will be informed of the allegations against them. </w:t>
      </w:r>
    </w:p>
    <w:p w14:paraId="77C7B1A8" w14:textId="00213858" w:rsidR="00D82F62" w:rsidRPr="00D635F1" w:rsidRDefault="00D82F62" w:rsidP="0023208A">
      <w:pPr>
        <w:pStyle w:val="EPMNumberedSubheading"/>
        <w:rPr>
          <w:rStyle w:val="normaltextrun"/>
          <w:b w:val="0"/>
          <w:bCs w:val="0"/>
          <w:color w:val="A31457"/>
          <w:sz w:val="21"/>
          <w:szCs w:val="21"/>
        </w:rPr>
      </w:pPr>
      <w:r w:rsidRPr="00D635F1">
        <w:rPr>
          <w:rStyle w:val="normaltextrun"/>
          <w:b w:val="0"/>
          <w:bCs w:val="0"/>
          <w:color w:val="A31457"/>
          <w:sz w:val="21"/>
          <w:szCs w:val="21"/>
        </w:rPr>
        <w:lastRenderedPageBreak/>
        <w:t xml:space="preserve">The Investigating Officer should, wherever possible, have no prior knowledge of the allegations and should ensure that their investigation is free from any bias. </w:t>
      </w:r>
    </w:p>
    <w:p w14:paraId="143266B8" w14:textId="50B2D5FA" w:rsidR="0046014D" w:rsidRPr="00D635F1" w:rsidRDefault="0023208A" w:rsidP="0023208A">
      <w:pPr>
        <w:pStyle w:val="EPMNumberedSubheading"/>
        <w:rPr>
          <w:rStyle w:val="normaltextrun"/>
          <w:b w:val="0"/>
          <w:bCs w:val="0"/>
          <w:color w:val="A31457"/>
          <w:sz w:val="21"/>
          <w:szCs w:val="21"/>
        </w:rPr>
      </w:pPr>
      <w:r w:rsidRPr="00D635F1">
        <w:rPr>
          <w:rStyle w:val="normaltextrun"/>
          <w:b w:val="0"/>
          <w:bCs w:val="0"/>
          <w:color w:val="A31457"/>
          <w:sz w:val="21"/>
          <w:szCs w:val="21"/>
        </w:rPr>
        <w:t>The Investigating Officer will meet with</w:t>
      </w:r>
      <w:r w:rsidR="0046014D" w:rsidRPr="00D635F1">
        <w:rPr>
          <w:rStyle w:val="normaltextrun"/>
          <w:b w:val="0"/>
          <w:bCs w:val="0"/>
          <w:color w:val="A31457"/>
          <w:sz w:val="21"/>
          <w:szCs w:val="21"/>
        </w:rPr>
        <w:t xml:space="preserve"> </w:t>
      </w:r>
      <w:r w:rsidRPr="00D635F1">
        <w:rPr>
          <w:rStyle w:val="normaltextrun"/>
          <w:b w:val="0"/>
          <w:bCs w:val="0"/>
          <w:color w:val="A31457"/>
          <w:sz w:val="21"/>
          <w:szCs w:val="21"/>
        </w:rPr>
        <w:t xml:space="preserve">the employee </w:t>
      </w:r>
      <w:r w:rsidR="0046014D" w:rsidRPr="00D635F1">
        <w:rPr>
          <w:rStyle w:val="normaltextrun"/>
          <w:b w:val="0"/>
          <w:bCs w:val="0"/>
          <w:color w:val="A31457"/>
          <w:sz w:val="21"/>
          <w:szCs w:val="21"/>
        </w:rPr>
        <w:t xml:space="preserve">subject of the allegations, giving them [5/10] days’ notice of the investigation meeting. [The employee may be accompanied by their companion at an investigation meeting.] </w:t>
      </w:r>
    </w:p>
    <w:p w14:paraId="7EE097D9" w14:textId="41A0FCF1" w:rsidR="0023208A" w:rsidRPr="00D635F1" w:rsidRDefault="0046014D" w:rsidP="0023208A">
      <w:pPr>
        <w:pStyle w:val="EPMNumberedSubheading"/>
        <w:rPr>
          <w:rStyle w:val="normaltextrun"/>
          <w:b w:val="0"/>
          <w:bCs w:val="0"/>
          <w:color w:val="A31457"/>
          <w:sz w:val="21"/>
          <w:szCs w:val="21"/>
        </w:rPr>
      </w:pPr>
      <w:r w:rsidRPr="00D635F1">
        <w:rPr>
          <w:rStyle w:val="normaltextrun"/>
          <w:b w:val="0"/>
          <w:bCs w:val="0"/>
          <w:color w:val="A31457"/>
          <w:sz w:val="21"/>
          <w:szCs w:val="21"/>
        </w:rPr>
        <w:t>The Investigating Officer may also meet with witnesses and gather other information pertinent to the investigation, such as, policies and procedures, CCTV evidence and training records.</w:t>
      </w:r>
    </w:p>
    <w:p w14:paraId="59EF53E5" w14:textId="36BA499B" w:rsidR="0046014D" w:rsidRPr="00D635F1" w:rsidRDefault="0046014D" w:rsidP="0023208A">
      <w:pPr>
        <w:pStyle w:val="EPMNumberedSubheading"/>
        <w:rPr>
          <w:rStyle w:val="normaltextrun"/>
          <w:b w:val="0"/>
          <w:bCs w:val="0"/>
          <w:color w:val="A31457"/>
          <w:sz w:val="21"/>
          <w:szCs w:val="21"/>
        </w:rPr>
      </w:pPr>
      <w:r w:rsidRPr="00D635F1">
        <w:rPr>
          <w:rStyle w:val="normaltextrun"/>
          <w:b w:val="0"/>
          <w:bCs w:val="0"/>
          <w:color w:val="A31457"/>
          <w:sz w:val="21"/>
          <w:szCs w:val="21"/>
        </w:rPr>
        <w:t xml:space="preserve">A record will be taken of any investigation and witness meetings, parties will be asked to review and sign the </w:t>
      </w:r>
      <w:r w:rsidR="00270595" w:rsidRPr="00D635F1">
        <w:rPr>
          <w:rStyle w:val="normaltextrun"/>
          <w:b w:val="0"/>
          <w:bCs w:val="0"/>
          <w:color w:val="A31457"/>
          <w:sz w:val="21"/>
          <w:szCs w:val="21"/>
        </w:rPr>
        <w:t>minutes,</w:t>
      </w:r>
      <w:r w:rsidRPr="00D635F1">
        <w:rPr>
          <w:rStyle w:val="normaltextrun"/>
          <w:b w:val="0"/>
          <w:bCs w:val="0"/>
          <w:color w:val="A31457"/>
          <w:sz w:val="21"/>
          <w:szCs w:val="21"/>
        </w:rPr>
        <w:t xml:space="preserve"> and they will form part of a bundle of evidence should the matter be referred to a formal disciplinary hearing. </w:t>
      </w:r>
    </w:p>
    <w:p w14:paraId="46192E70" w14:textId="0AE3E394" w:rsidR="0046014D" w:rsidRPr="00D635F1" w:rsidRDefault="0046014D" w:rsidP="00D635F1">
      <w:pPr>
        <w:pStyle w:val="EPMNumberedSubheading"/>
        <w:rPr>
          <w:rStyle w:val="normaltextrun"/>
          <w:b w:val="0"/>
          <w:bCs w:val="0"/>
          <w:color w:val="A31457"/>
          <w:sz w:val="21"/>
          <w:szCs w:val="21"/>
        </w:rPr>
      </w:pPr>
      <w:r w:rsidRPr="00D635F1">
        <w:rPr>
          <w:rStyle w:val="normaltextrun"/>
          <w:b w:val="0"/>
          <w:bCs w:val="0"/>
          <w:color w:val="A31457"/>
          <w:sz w:val="21"/>
          <w:szCs w:val="21"/>
        </w:rPr>
        <w:t>The Investigating Officer will produce a</w:t>
      </w:r>
      <w:r w:rsidR="00D82F62" w:rsidRPr="00D635F1">
        <w:rPr>
          <w:rStyle w:val="normaltextrun"/>
          <w:b w:val="0"/>
          <w:bCs w:val="0"/>
          <w:color w:val="A31457"/>
          <w:sz w:val="21"/>
          <w:szCs w:val="21"/>
        </w:rPr>
        <w:t xml:space="preserve"> summary of their findings</w:t>
      </w:r>
      <w:r w:rsidRPr="00D635F1">
        <w:rPr>
          <w:rStyle w:val="normaltextrun"/>
          <w:b w:val="0"/>
          <w:bCs w:val="0"/>
          <w:color w:val="A31457"/>
          <w:sz w:val="21"/>
          <w:szCs w:val="21"/>
        </w:rPr>
        <w:t xml:space="preserve"> which will include a recommendation o</w:t>
      </w:r>
      <w:r w:rsidR="00270595" w:rsidRPr="00D635F1">
        <w:rPr>
          <w:rStyle w:val="normaltextrun"/>
          <w:b w:val="0"/>
          <w:bCs w:val="0"/>
          <w:color w:val="A31457"/>
          <w:sz w:val="21"/>
          <w:szCs w:val="21"/>
        </w:rPr>
        <w:t>f</w:t>
      </w:r>
      <w:r w:rsidRPr="00D635F1">
        <w:rPr>
          <w:rStyle w:val="normaltextrun"/>
          <w:b w:val="0"/>
          <w:bCs w:val="0"/>
          <w:color w:val="A31457"/>
          <w:sz w:val="21"/>
          <w:szCs w:val="21"/>
        </w:rPr>
        <w:t xml:space="preserve"> </w:t>
      </w:r>
      <w:r w:rsidR="00D82F62" w:rsidRPr="00D635F1">
        <w:rPr>
          <w:rStyle w:val="normaltextrun"/>
          <w:b w:val="0"/>
          <w:bCs w:val="0"/>
          <w:color w:val="A31457"/>
          <w:sz w:val="21"/>
          <w:szCs w:val="21"/>
        </w:rPr>
        <w:t>whether</w:t>
      </w:r>
      <w:r w:rsidRPr="00D635F1">
        <w:rPr>
          <w:rStyle w:val="normaltextrun"/>
          <w:b w:val="0"/>
          <w:bCs w:val="0"/>
          <w:color w:val="A31457"/>
          <w:sz w:val="21"/>
          <w:szCs w:val="21"/>
        </w:rPr>
        <w:t xml:space="preserve"> the case should be referred to a disciplinary hearing.</w:t>
      </w:r>
      <w:r w:rsidR="00270595" w:rsidRPr="00D635F1">
        <w:rPr>
          <w:rStyle w:val="normaltextrun"/>
          <w:b w:val="0"/>
          <w:bCs w:val="0"/>
          <w:color w:val="A31457"/>
          <w:sz w:val="21"/>
          <w:szCs w:val="21"/>
        </w:rPr>
        <w:t>]</w:t>
      </w:r>
      <w:r w:rsidRPr="00D635F1">
        <w:rPr>
          <w:rStyle w:val="normaltextrun"/>
          <w:b w:val="0"/>
          <w:bCs w:val="0"/>
          <w:color w:val="A31457"/>
          <w:sz w:val="21"/>
          <w:szCs w:val="21"/>
        </w:rPr>
        <w:t xml:space="preserve">  </w:t>
      </w:r>
    </w:p>
    <w:p w14:paraId="78952728" w14:textId="4DFA06CC" w:rsidR="0023208A" w:rsidRPr="00372BC1" w:rsidRDefault="0023208A" w:rsidP="00B42103">
      <w:pPr>
        <w:pStyle w:val="EPMNumberedHeading"/>
        <w:spacing w:before="360"/>
        <w:ind w:left="851" w:hanging="851"/>
      </w:pPr>
      <w:bookmarkStart w:id="5" w:name="_Toc202882606"/>
      <w:r>
        <w:rPr>
          <w:rStyle w:val="normaltextrun"/>
        </w:rPr>
        <w:t>Disciplinary Hearing</w:t>
      </w:r>
      <w:bookmarkEnd w:id="5"/>
    </w:p>
    <w:p w14:paraId="5E2AED21" w14:textId="222FA3D2" w:rsidR="00A1049E" w:rsidRDefault="00843065" w:rsidP="00843065">
      <w:pPr>
        <w:pStyle w:val="EPMNumberedSubheading"/>
        <w:ind w:left="1702" w:hanging="851"/>
        <w:rPr>
          <w:rStyle w:val="normaltextrun"/>
          <w:b w:val="0"/>
          <w:bCs w:val="0"/>
          <w:sz w:val="21"/>
          <w:szCs w:val="21"/>
        </w:rPr>
      </w:pPr>
      <w:r w:rsidRPr="00843065">
        <w:rPr>
          <w:rStyle w:val="normaltextrun"/>
          <w:b w:val="0"/>
          <w:bCs w:val="0"/>
          <w:sz w:val="21"/>
          <w:szCs w:val="21"/>
        </w:rPr>
        <w:t xml:space="preserve">If following an appropriate investigation by the Investigating Officer, the senior manager considers on the facts that formal disciplinary action for misconduct is necessary, they will write to the employee to inform them as soon as practicably possible, at least </w:t>
      </w:r>
      <w:r w:rsidRPr="00D635F1">
        <w:rPr>
          <w:rStyle w:val="normaltextrun"/>
          <w:b w:val="0"/>
          <w:bCs w:val="0"/>
          <w:color w:val="A31457"/>
          <w:sz w:val="21"/>
          <w:szCs w:val="21"/>
        </w:rPr>
        <w:t xml:space="preserve">[5/10] </w:t>
      </w:r>
      <w:r w:rsidRPr="00843065">
        <w:rPr>
          <w:rStyle w:val="normaltextrun"/>
          <w:b w:val="0"/>
          <w:bCs w:val="0"/>
          <w:sz w:val="21"/>
          <w:szCs w:val="21"/>
        </w:rPr>
        <w:t>working days in advance, setting out:</w:t>
      </w:r>
    </w:p>
    <w:p w14:paraId="38B605BE" w14:textId="77777777" w:rsidR="001700B1" w:rsidRPr="001700B1" w:rsidRDefault="001700B1" w:rsidP="002C62DC">
      <w:pPr>
        <w:pStyle w:val="EPMBullets"/>
        <w:numPr>
          <w:ilvl w:val="0"/>
          <w:numId w:val="7"/>
        </w:numPr>
        <w:ind w:left="2127" w:hanging="426"/>
      </w:pPr>
      <w:r w:rsidRPr="001700B1">
        <w:rPr>
          <w:rStyle w:val="normaltextrun"/>
        </w:rPr>
        <w:t>The date, time and place of the disciplinary hearing</w:t>
      </w:r>
      <w:r w:rsidRPr="001700B1">
        <w:rPr>
          <w:rStyle w:val="eop"/>
        </w:rPr>
        <w:t> </w:t>
      </w:r>
    </w:p>
    <w:p w14:paraId="3A071F4B" w14:textId="77777777" w:rsidR="001700B1" w:rsidRPr="001700B1" w:rsidRDefault="001700B1" w:rsidP="002C62DC">
      <w:pPr>
        <w:pStyle w:val="EPMBullets"/>
        <w:numPr>
          <w:ilvl w:val="0"/>
          <w:numId w:val="7"/>
        </w:numPr>
        <w:ind w:left="2127" w:hanging="426"/>
      </w:pPr>
      <w:r w:rsidRPr="001700B1">
        <w:rPr>
          <w:rStyle w:val="normaltextrun"/>
        </w:rPr>
        <w:t>The allegation/s and their possible consequences</w:t>
      </w:r>
      <w:r w:rsidRPr="001700B1">
        <w:rPr>
          <w:rStyle w:val="eop"/>
        </w:rPr>
        <w:t> </w:t>
      </w:r>
    </w:p>
    <w:p w14:paraId="3E485A4F" w14:textId="77777777" w:rsidR="001700B1" w:rsidRPr="001700B1" w:rsidRDefault="001700B1" w:rsidP="002C62DC">
      <w:pPr>
        <w:pStyle w:val="EPMBullets"/>
        <w:numPr>
          <w:ilvl w:val="0"/>
          <w:numId w:val="7"/>
        </w:numPr>
        <w:ind w:left="2127" w:hanging="426"/>
      </w:pPr>
      <w:r w:rsidRPr="001700B1">
        <w:rPr>
          <w:rStyle w:val="normaltextrun"/>
        </w:rPr>
        <w:t>The employee’s right to be accompanied by their companion</w:t>
      </w:r>
      <w:r w:rsidRPr="001700B1">
        <w:rPr>
          <w:rStyle w:val="eop"/>
        </w:rPr>
        <w:t> </w:t>
      </w:r>
    </w:p>
    <w:p w14:paraId="78BD6F46" w14:textId="77777777" w:rsidR="001700B1" w:rsidRPr="001700B1" w:rsidRDefault="001700B1" w:rsidP="002C62DC">
      <w:pPr>
        <w:pStyle w:val="EPMBullets"/>
        <w:numPr>
          <w:ilvl w:val="0"/>
          <w:numId w:val="7"/>
        </w:numPr>
        <w:ind w:left="2127" w:hanging="426"/>
      </w:pPr>
      <w:r w:rsidRPr="001700B1">
        <w:rPr>
          <w:rStyle w:val="normaltextrun"/>
        </w:rPr>
        <w:t>The titles of enclosed copies of any documents to be used as evidence</w:t>
      </w:r>
      <w:r w:rsidRPr="001700B1">
        <w:rPr>
          <w:rStyle w:val="eop"/>
        </w:rPr>
        <w:t> </w:t>
      </w:r>
    </w:p>
    <w:p w14:paraId="1662C3D2" w14:textId="77777777" w:rsidR="001700B1" w:rsidRPr="001700B1" w:rsidRDefault="001700B1" w:rsidP="002C62DC">
      <w:pPr>
        <w:pStyle w:val="EPMBullets"/>
        <w:numPr>
          <w:ilvl w:val="0"/>
          <w:numId w:val="7"/>
        </w:numPr>
        <w:ind w:left="2127" w:hanging="426"/>
      </w:pPr>
      <w:r w:rsidRPr="001700B1">
        <w:rPr>
          <w:rStyle w:val="normaltextrun"/>
        </w:rPr>
        <w:t>The names of any witnesses to be called by the senior manager</w:t>
      </w:r>
      <w:r w:rsidRPr="001700B1">
        <w:rPr>
          <w:rStyle w:val="eop"/>
        </w:rPr>
        <w:t> </w:t>
      </w:r>
    </w:p>
    <w:p w14:paraId="65FF1EA3" w14:textId="77777777" w:rsidR="001700B1" w:rsidRPr="001700B1" w:rsidRDefault="001700B1" w:rsidP="002C62DC">
      <w:pPr>
        <w:pStyle w:val="EPMBullets"/>
        <w:numPr>
          <w:ilvl w:val="0"/>
          <w:numId w:val="7"/>
        </w:numPr>
        <w:ind w:left="2127" w:hanging="426"/>
      </w:pPr>
      <w:r w:rsidRPr="001700B1">
        <w:rPr>
          <w:rStyle w:val="normaltextrun"/>
        </w:rPr>
        <w:t>Their right to call witnesses on their behalf</w:t>
      </w:r>
      <w:r w:rsidRPr="001700B1">
        <w:rPr>
          <w:rStyle w:val="eop"/>
        </w:rPr>
        <w:t> </w:t>
      </w:r>
    </w:p>
    <w:p w14:paraId="07473AC5" w14:textId="77777777" w:rsidR="001700B1" w:rsidRPr="001700B1" w:rsidRDefault="001700B1" w:rsidP="002C62DC">
      <w:pPr>
        <w:pStyle w:val="EPMBullets"/>
        <w:numPr>
          <w:ilvl w:val="0"/>
          <w:numId w:val="7"/>
        </w:numPr>
        <w:ind w:left="2127" w:hanging="426"/>
      </w:pPr>
      <w:r w:rsidRPr="001700B1">
        <w:rPr>
          <w:rStyle w:val="normaltextrun"/>
        </w:rPr>
        <w:t>The name and position of any HR adviser who will accompany the senior manager at the hearing</w:t>
      </w:r>
      <w:r w:rsidRPr="001700B1">
        <w:rPr>
          <w:rStyle w:val="eop"/>
        </w:rPr>
        <w:t> </w:t>
      </w:r>
    </w:p>
    <w:p w14:paraId="52A64C17" w14:textId="77777777" w:rsidR="001700B1" w:rsidRPr="001700B1" w:rsidRDefault="001700B1" w:rsidP="002C62DC">
      <w:pPr>
        <w:pStyle w:val="EPMBullets"/>
        <w:numPr>
          <w:ilvl w:val="0"/>
          <w:numId w:val="7"/>
        </w:numPr>
        <w:ind w:left="2127" w:hanging="426"/>
      </w:pPr>
      <w:r w:rsidRPr="001700B1">
        <w:rPr>
          <w:rStyle w:val="normaltextrun"/>
        </w:rPr>
        <w:t>The name and position of any note taker</w:t>
      </w:r>
      <w:r w:rsidRPr="001700B1">
        <w:rPr>
          <w:rStyle w:val="eop"/>
        </w:rPr>
        <w:t> </w:t>
      </w:r>
    </w:p>
    <w:p w14:paraId="50C1F4DB" w14:textId="77777777" w:rsidR="001700B1" w:rsidRPr="00807FA5" w:rsidRDefault="001700B1" w:rsidP="00807FA5">
      <w:pPr>
        <w:pStyle w:val="EPMTextstyle"/>
        <w:ind w:left="2127"/>
      </w:pPr>
      <w:r w:rsidRPr="00807FA5">
        <w:rPr>
          <w:rStyle w:val="normaltextrun"/>
        </w:rPr>
        <w:t>(At the employee’s request, an extra copy of this notice, together with any enclosures, should be provided for their companion)</w:t>
      </w:r>
      <w:r w:rsidRPr="00807FA5">
        <w:rPr>
          <w:rStyle w:val="eop"/>
        </w:rPr>
        <w:t> </w:t>
      </w:r>
    </w:p>
    <w:p w14:paraId="7141DA4F" w14:textId="6C701CC1" w:rsidR="00092422" w:rsidRPr="00092422" w:rsidRDefault="00092422" w:rsidP="00092422">
      <w:pPr>
        <w:pStyle w:val="EPMNumberedSubheading"/>
        <w:ind w:left="1702" w:hanging="851"/>
        <w:rPr>
          <w:b w:val="0"/>
          <w:bCs w:val="0"/>
          <w:sz w:val="21"/>
          <w:szCs w:val="21"/>
        </w:rPr>
      </w:pPr>
      <w:r w:rsidRPr="00092422">
        <w:rPr>
          <w:rStyle w:val="normaltextrun"/>
          <w:b w:val="0"/>
          <w:bCs w:val="0"/>
          <w:sz w:val="21"/>
          <w:szCs w:val="21"/>
        </w:rPr>
        <w:t>The employee must advise the senior manager of the following at least three working days in advance of the hearing:</w:t>
      </w:r>
    </w:p>
    <w:p w14:paraId="0660F3C7" w14:textId="7FCCBCB3" w:rsidR="00092422" w:rsidRPr="00092422" w:rsidRDefault="00092422" w:rsidP="002C62DC">
      <w:pPr>
        <w:pStyle w:val="EPMBullets"/>
        <w:numPr>
          <w:ilvl w:val="0"/>
          <w:numId w:val="8"/>
        </w:numPr>
        <w:tabs>
          <w:tab w:val="clear" w:pos="567"/>
        </w:tabs>
        <w:ind w:left="2127" w:hanging="426"/>
        <w:rPr>
          <w:rStyle w:val="normaltextrun"/>
        </w:rPr>
      </w:pPr>
      <w:r w:rsidRPr="00092422">
        <w:rPr>
          <w:rStyle w:val="normaltextrun"/>
        </w:rPr>
        <w:t>The name and designation of their companion</w:t>
      </w:r>
    </w:p>
    <w:p w14:paraId="5074BC22" w14:textId="695F758C" w:rsidR="00092422" w:rsidRPr="00092422" w:rsidRDefault="00092422" w:rsidP="002C62DC">
      <w:pPr>
        <w:pStyle w:val="EPMBullets"/>
        <w:numPr>
          <w:ilvl w:val="0"/>
          <w:numId w:val="8"/>
        </w:numPr>
        <w:ind w:left="2127" w:hanging="426"/>
        <w:rPr>
          <w:rStyle w:val="normaltextrun"/>
        </w:rPr>
      </w:pPr>
      <w:r w:rsidRPr="00092422">
        <w:rPr>
          <w:rStyle w:val="normaltextrun"/>
        </w:rPr>
        <w:t>Provide any written documentation to be considered</w:t>
      </w:r>
    </w:p>
    <w:p w14:paraId="29624FF3" w14:textId="525A32E6" w:rsidR="00092422" w:rsidRPr="00092422" w:rsidRDefault="00092422" w:rsidP="002C62DC">
      <w:pPr>
        <w:pStyle w:val="EPMBullets"/>
        <w:numPr>
          <w:ilvl w:val="0"/>
          <w:numId w:val="8"/>
        </w:numPr>
        <w:ind w:left="2127" w:hanging="426"/>
        <w:rPr>
          <w:rStyle w:val="normaltextrun"/>
        </w:rPr>
      </w:pPr>
      <w:r w:rsidRPr="00092422">
        <w:rPr>
          <w:rStyle w:val="normaltextrun"/>
        </w:rPr>
        <w:t>The names of any witnesses at that they wish to call</w:t>
      </w:r>
    </w:p>
    <w:p w14:paraId="3BA1F0D3" w14:textId="0E2D6D74" w:rsidR="00092422" w:rsidRPr="00092422" w:rsidRDefault="00092422" w:rsidP="002C62DC">
      <w:pPr>
        <w:pStyle w:val="EPMBullets"/>
        <w:numPr>
          <w:ilvl w:val="0"/>
          <w:numId w:val="8"/>
        </w:numPr>
        <w:ind w:left="2127" w:hanging="426"/>
        <w:rPr>
          <w:rStyle w:val="normaltextrun"/>
        </w:rPr>
      </w:pPr>
      <w:r w:rsidRPr="00092422">
        <w:rPr>
          <w:rStyle w:val="normaltextrun"/>
        </w:rPr>
        <w:t>Any special requirements (e.g. disability, language requirements)</w:t>
      </w:r>
    </w:p>
    <w:p w14:paraId="18AC7B92" w14:textId="4912F9C1" w:rsidR="00843065" w:rsidRDefault="003177DF" w:rsidP="007E4BF1">
      <w:pPr>
        <w:pStyle w:val="EPMNumberedSubheading"/>
        <w:ind w:left="1702" w:hanging="851"/>
        <w:rPr>
          <w:rStyle w:val="eop"/>
          <w:b w:val="0"/>
          <w:bCs w:val="0"/>
          <w:sz w:val="21"/>
          <w:szCs w:val="21"/>
        </w:rPr>
      </w:pPr>
      <w:r w:rsidRPr="003177DF">
        <w:rPr>
          <w:rStyle w:val="normaltextrun"/>
          <w:b w:val="0"/>
          <w:bCs w:val="0"/>
          <w:sz w:val="21"/>
          <w:szCs w:val="21"/>
        </w:rPr>
        <w:t>At the disciplinary hearing, before the senior manager and their HR Adviser, the employee (and their companion) will be given a reasonable opportunity to state their case, to question the Investigating Officer where possible and any witnesses and, to call any witnesses and raise points about any information provided by witnesses.</w:t>
      </w:r>
    </w:p>
    <w:p w14:paraId="780445D0" w14:textId="2E15664F" w:rsidR="003177DF" w:rsidRDefault="003177DF" w:rsidP="007E4BF1">
      <w:pPr>
        <w:pStyle w:val="EPMNumberedSubheading"/>
        <w:ind w:left="1702" w:hanging="851"/>
        <w:rPr>
          <w:rStyle w:val="eop"/>
          <w:b w:val="0"/>
          <w:bCs w:val="0"/>
          <w:sz w:val="21"/>
          <w:szCs w:val="21"/>
        </w:rPr>
      </w:pPr>
      <w:r w:rsidRPr="003177DF">
        <w:rPr>
          <w:rStyle w:val="normaltextrun"/>
          <w:b w:val="0"/>
          <w:bCs w:val="0"/>
          <w:sz w:val="21"/>
          <w:szCs w:val="21"/>
        </w:rPr>
        <w:lastRenderedPageBreak/>
        <w:t>Following the hearing, the senior manager will consider the matter and confirm the decision in writing to the employee and their companion as soon as possible and usually within five working days of the hearing, to include:</w:t>
      </w:r>
    </w:p>
    <w:p w14:paraId="0FAD3C14" w14:textId="1CA7C071" w:rsidR="007E4BF1" w:rsidRPr="007E4BF1" w:rsidRDefault="007E4BF1" w:rsidP="002C62DC">
      <w:pPr>
        <w:pStyle w:val="EPMBullets"/>
        <w:numPr>
          <w:ilvl w:val="0"/>
          <w:numId w:val="9"/>
        </w:numPr>
        <w:tabs>
          <w:tab w:val="clear" w:pos="567"/>
        </w:tabs>
        <w:ind w:left="2126" w:hanging="425"/>
        <w:rPr>
          <w:rStyle w:val="normaltextrun"/>
        </w:rPr>
      </w:pPr>
      <w:r w:rsidRPr="007E4BF1">
        <w:rPr>
          <w:rStyle w:val="normaltextrun"/>
        </w:rPr>
        <w:t>The sanction (if any) and the period this will remain current</w:t>
      </w:r>
    </w:p>
    <w:p w14:paraId="03E68617" w14:textId="6A8E6047" w:rsidR="007E4BF1" w:rsidRPr="007E4BF1" w:rsidRDefault="007E4BF1" w:rsidP="002C62DC">
      <w:pPr>
        <w:pStyle w:val="EPMBullets"/>
        <w:numPr>
          <w:ilvl w:val="0"/>
          <w:numId w:val="9"/>
        </w:numPr>
        <w:tabs>
          <w:tab w:val="clear" w:pos="567"/>
        </w:tabs>
        <w:ind w:left="2126" w:hanging="425"/>
        <w:rPr>
          <w:rStyle w:val="normaltextrun"/>
        </w:rPr>
      </w:pPr>
      <w:r w:rsidRPr="007E4BF1">
        <w:rPr>
          <w:rStyle w:val="normaltextrun"/>
        </w:rPr>
        <w:t>Their reasons for the decision</w:t>
      </w:r>
    </w:p>
    <w:p w14:paraId="3DB2C406" w14:textId="73106A97" w:rsidR="007E4BF1" w:rsidRPr="007E4BF1" w:rsidRDefault="007E4BF1" w:rsidP="002C62DC">
      <w:pPr>
        <w:pStyle w:val="EPMBullets"/>
        <w:numPr>
          <w:ilvl w:val="0"/>
          <w:numId w:val="9"/>
        </w:numPr>
        <w:tabs>
          <w:tab w:val="clear" w:pos="567"/>
        </w:tabs>
        <w:ind w:left="2126" w:hanging="425"/>
        <w:rPr>
          <w:rStyle w:val="normaltextrun"/>
        </w:rPr>
      </w:pPr>
      <w:r w:rsidRPr="007E4BF1">
        <w:rPr>
          <w:rStyle w:val="normaltextrun"/>
        </w:rPr>
        <w:t>The change in behaviour required (if relevant) and the likely consequences of further misconduct</w:t>
      </w:r>
    </w:p>
    <w:p w14:paraId="0E16DF58" w14:textId="70D6BDD2" w:rsidR="007E4BF1" w:rsidRPr="007E4BF1" w:rsidRDefault="007E4BF1" w:rsidP="002C62DC">
      <w:pPr>
        <w:pStyle w:val="EPMBullets"/>
        <w:numPr>
          <w:ilvl w:val="0"/>
          <w:numId w:val="9"/>
        </w:numPr>
        <w:tabs>
          <w:tab w:val="clear" w:pos="567"/>
        </w:tabs>
        <w:ind w:left="2126" w:hanging="425"/>
        <w:rPr>
          <w:rStyle w:val="normaltextrun"/>
        </w:rPr>
      </w:pPr>
      <w:r w:rsidRPr="007E4BF1">
        <w:rPr>
          <w:rStyle w:val="normaltextrun"/>
        </w:rPr>
        <w:t>Right of appeal</w:t>
      </w:r>
    </w:p>
    <w:p w14:paraId="0602BC85" w14:textId="6778FA46" w:rsidR="003177DF" w:rsidRDefault="0055251B" w:rsidP="00B42103">
      <w:pPr>
        <w:pStyle w:val="EPMNumberedHeading"/>
        <w:spacing w:before="360"/>
        <w:ind w:left="851" w:hanging="851"/>
        <w:rPr>
          <w:rStyle w:val="eop"/>
        </w:rPr>
      </w:pPr>
      <w:bookmarkStart w:id="6" w:name="_Toc202882607"/>
      <w:r>
        <w:rPr>
          <w:rStyle w:val="normaltextrun"/>
        </w:rPr>
        <w:t>Formal Disciplinary Action</w:t>
      </w:r>
      <w:bookmarkEnd w:id="6"/>
    </w:p>
    <w:p w14:paraId="6CFFD533" w14:textId="3EFDA9DA" w:rsidR="001D69A6" w:rsidRPr="001D69A6" w:rsidRDefault="001D69A6" w:rsidP="00C93A0A">
      <w:pPr>
        <w:pStyle w:val="EPMNumberedSubheading"/>
        <w:ind w:left="1702" w:hanging="851"/>
        <w:rPr>
          <w:b w:val="0"/>
          <w:bCs w:val="0"/>
          <w:sz w:val="21"/>
          <w:szCs w:val="21"/>
        </w:rPr>
      </w:pPr>
      <w:r w:rsidRPr="001D69A6">
        <w:rPr>
          <w:rStyle w:val="normaltextrun"/>
          <w:b w:val="0"/>
          <w:bCs w:val="0"/>
          <w:sz w:val="21"/>
          <w:szCs w:val="21"/>
        </w:rPr>
        <w:t>First Written Warning</w:t>
      </w:r>
    </w:p>
    <w:p w14:paraId="2DA2F8FE" w14:textId="23371896" w:rsidR="001D69A6" w:rsidRPr="00C71A01" w:rsidRDefault="001D69A6" w:rsidP="00D635F1">
      <w:pPr>
        <w:pStyle w:val="EPMTextStyleLevel3"/>
        <w:ind w:left="2552"/>
        <w:rPr>
          <w:rStyle w:val="normaltextrun"/>
          <w:szCs w:val="21"/>
        </w:rPr>
      </w:pPr>
      <w:r w:rsidRPr="00C71A01">
        <w:rPr>
          <w:rStyle w:val="normaltextrun"/>
          <w:szCs w:val="21"/>
        </w:rPr>
        <w:t xml:space="preserve">The senior manager may give the employee a first written warning, which will include a statement that any further complaint of misconduct occurring within the next </w:t>
      </w:r>
      <w:r w:rsidR="0000731B" w:rsidRPr="00D635F1">
        <w:rPr>
          <w:rStyle w:val="normaltextrun"/>
          <w:color w:val="A31457"/>
          <w:szCs w:val="21"/>
        </w:rPr>
        <w:t>[</w:t>
      </w:r>
      <w:r w:rsidR="00415E8D" w:rsidRPr="00D635F1">
        <w:rPr>
          <w:rStyle w:val="normaltextrun"/>
          <w:color w:val="A31457"/>
          <w:szCs w:val="21"/>
        </w:rPr>
        <w:t xml:space="preserve">12 </w:t>
      </w:r>
      <w:r w:rsidRPr="00D635F1">
        <w:rPr>
          <w:rStyle w:val="normaltextrun"/>
          <w:color w:val="A31457"/>
          <w:szCs w:val="21"/>
        </w:rPr>
        <w:t>months</w:t>
      </w:r>
      <w:r w:rsidR="0000731B" w:rsidRPr="00D635F1">
        <w:rPr>
          <w:rStyle w:val="normaltextrun"/>
          <w:color w:val="A31457"/>
          <w:szCs w:val="21"/>
        </w:rPr>
        <w:t>]</w:t>
      </w:r>
      <w:r w:rsidRPr="00D635F1">
        <w:rPr>
          <w:rStyle w:val="normaltextrun"/>
          <w:color w:val="A31457"/>
          <w:szCs w:val="21"/>
        </w:rPr>
        <w:t xml:space="preserve"> </w:t>
      </w:r>
      <w:r w:rsidRPr="00C71A01">
        <w:rPr>
          <w:rStyle w:val="normaltextrun"/>
          <w:szCs w:val="21"/>
        </w:rPr>
        <w:t>that is found justified after a disciplinary hearing, will lead to a final warning unless there are mitigating circumstances.</w:t>
      </w:r>
    </w:p>
    <w:p w14:paraId="1415CC3C" w14:textId="73ECB3AF" w:rsidR="00695A09" w:rsidRPr="001D69A6" w:rsidRDefault="00695A09" w:rsidP="00C93A0A">
      <w:pPr>
        <w:pStyle w:val="EPMNumberedSubheading"/>
        <w:ind w:left="1702" w:hanging="851"/>
        <w:rPr>
          <w:b w:val="0"/>
          <w:bCs w:val="0"/>
          <w:sz w:val="21"/>
          <w:szCs w:val="21"/>
        </w:rPr>
      </w:pPr>
      <w:r>
        <w:rPr>
          <w:rStyle w:val="normaltextrun"/>
          <w:b w:val="0"/>
          <w:bCs w:val="0"/>
          <w:sz w:val="21"/>
          <w:szCs w:val="21"/>
        </w:rPr>
        <w:t>Final Written Warning</w:t>
      </w:r>
    </w:p>
    <w:p w14:paraId="5797420C" w14:textId="15F88E72" w:rsidR="00C93A0A" w:rsidRPr="00C93A0A" w:rsidRDefault="00C93A0A" w:rsidP="001629AE">
      <w:pPr>
        <w:pStyle w:val="EPMNumberedsubheading2"/>
        <w:ind w:left="2552" w:hanging="851"/>
        <w:rPr>
          <w:b w:val="0"/>
          <w:bCs w:val="0"/>
          <w:sz w:val="21"/>
          <w:szCs w:val="21"/>
        </w:rPr>
      </w:pPr>
      <w:r w:rsidRPr="00C93A0A">
        <w:rPr>
          <w:rStyle w:val="normaltextrun"/>
          <w:b w:val="0"/>
          <w:bCs w:val="0"/>
          <w:sz w:val="21"/>
          <w:szCs w:val="21"/>
        </w:rPr>
        <w:t xml:space="preserve">If a further complaint is made about the employee’s conduct before the first written warning has expired, the same procedure (as in </w:t>
      </w:r>
      <w:r w:rsidR="0010279C">
        <w:rPr>
          <w:rStyle w:val="normaltextrun"/>
          <w:b w:val="0"/>
          <w:bCs w:val="0"/>
          <w:sz w:val="21"/>
          <w:szCs w:val="21"/>
        </w:rPr>
        <w:t>6</w:t>
      </w:r>
      <w:r w:rsidRPr="00C93A0A">
        <w:rPr>
          <w:rStyle w:val="normaltextrun"/>
          <w:b w:val="0"/>
          <w:bCs w:val="0"/>
          <w:sz w:val="21"/>
          <w:szCs w:val="21"/>
        </w:rPr>
        <w:t xml:space="preserve"> above) will be followed.</w:t>
      </w:r>
    </w:p>
    <w:p w14:paraId="60CDB5C7" w14:textId="3048E255" w:rsidR="00C93A0A" w:rsidRDefault="00C93A0A" w:rsidP="001629AE">
      <w:pPr>
        <w:pStyle w:val="EPMNumberedsubheading2"/>
        <w:ind w:left="2552" w:hanging="851"/>
        <w:rPr>
          <w:rStyle w:val="normaltextrun"/>
          <w:b w:val="0"/>
          <w:bCs w:val="0"/>
          <w:sz w:val="21"/>
          <w:szCs w:val="21"/>
        </w:rPr>
      </w:pPr>
      <w:r w:rsidRPr="00C93A0A">
        <w:rPr>
          <w:rStyle w:val="normaltextrun"/>
          <w:b w:val="0"/>
          <w:bCs w:val="0"/>
          <w:sz w:val="21"/>
          <w:szCs w:val="21"/>
        </w:rPr>
        <w:t xml:space="preserve">The senior manager may give the employee a final written warning, which will include a statement that any further complaint of misconduct occurring within the next </w:t>
      </w:r>
      <w:r w:rsidR="0000731B" w:rsidRPr="00D635F1">
        <w:rPr>
          <w:rStyle w:val="normaltextrun"/>
          <w:b w:val="0"/>
          <w:bCs w:val="0"/>
          <w:color w:val="A31457"/>
          <w:sz w:val="21"/>
          <w:szCs w:val="21"/>
        </w:rPr>
        <w:t>[</w:t>
      </w:r>
      <w:r w:rsidRPr="00D635F1">
        <w:rPr>
          <w:rStyle w:val="normaltextrun"/>
          <w:b w:val="0"/>
          <w:bCs w:val="0"/>
          <w:color w:val="A31457"/>
          <w:sz w:val="21"/>
          <w:szCs w:val="21"/>
        </w:rPr>
        <w:t>12 months</w:t>
      </w:r>
      <w:r w:rsidR="0000731B" w:rsidRPr="00D635F1">
        <w:rPr>
          <w:rStyle w:val="normaltextrun"/>
          <w:b w:val="0"/>
          <w:bCs w:val="0"/>
          <w:color w:val="A31457"/>
          <w:sz w:val="21"/>
          <w:szCs w:val="21"/>
        </w:rPr>
        <w:t>]</w:t>
      </w:r>
      <w:r w:rsidRPr="00C93A0A">
        <w:rPr>
          <w:rStyle w:val="normaltextrun"/>
          <w:b w:val="0"/>
          <w:bCs w:val="0"/>
          <w:sz w:val="21"/>
          <w:szCs w:val="21"/>
        </w:rPr>
        <w:t xml:space="preserve"> that is found justified after a disciplinary hearing, will lead to dismissal unless there are mitigating circumstances.</w:t>
      </w:r>
    </w:p>
    <w:p w14:paraId="2D35F842" w14:textId="77777777" w:rsidR="00D411E9" w:rsidRDefault="00D411E9" w:rsidP="00D411E9">
      <w:pPr>
        <w:pStyle w:val="EPMNumberedSubheading"/>
        <w:rPr>
          <w:rStyle w:val="normaltextrun"/>
          <w:b w:val="0"/>
          <w:bCs w:val="0"/>
          <w:sz w:val="21"/>
          <w:szCs w:val="21"/>
        </w:rPr>
      </w:pPr>
      <w:r>
        <w:rPr>
          <w:rStyle w:val="normaltextrun"/>
          <w:b w:val="0"/>
          <w:bCs w:val="0"/>
          <w:sz w:val="21"/>
          <w:szCs w:val="21"/>
        </w:rPr>
        <w:t>Recommendations</w:t>
      </w:r>
    </w:p>
    <w:p w14:paraId="0A81BE5E" w14:textId="77777777" w:rsidR="00D411E9" w:rsidRDefault="00D411E9" w:rsidP="00D411E9">
      <w:pPr>
        <w:pStyle w:val="EPMNumberedsubheading2"/>
        <w:rPr>
          <w:rStyle w:val="normaltextrun"/>
          <w:b w:val="0"/>
          <w:bCs w:val="0"/>
          <w:sz w:val="21"/>
          <w:szCs w:val="21"/>
        </w:rPr>
      </w:pPr>
      <w:r>
        <w:rPr>
          <w:rStyle w:val="normaltextrun"/>
          <w:b w:val="0"/>
          <w:bCs w:val="0"/>
          <w:sz w:val="21"/>
          <w:szCs w:val="21"/>
        </w:rPr>
        <w:t>Alongside determining whether a disciplinary sanction is appropriate, the senior manager may, depending on the circumstances of the case, also consider making recommendations.</w:t>
      </w:r>
    </w:p>
    <w:p w14:paraId="2E70CD14" w14:textId="77777777" w:rsidR="00D411E9" w:rsidRDefault="00D411E9" w:rsidP="00D411E9">
      <w:pPr>
        <w:pStyle w:val="EPMNumberedsubheading2"/>
        <w:rPr>
          <w:rStyle w:val="normaltextrun"/>
          <w:b w:val="0"/>
          <w:bCs w:val="0"/>
          <w:sz w:val="21"/>
          <w:szCs w:val="21"/>
        </w:rPr>
      </w:pPr>
      <w:r>
        <w:rPr>
          <w:rStyle w:val="normaltextrun"/>
          <w:b w:val="0"/>
          <w:bCs w:val="0"/>
          <w:sz w:val="21"/>
          <w:szCs w:val="21"/>
        </w:rPr>
        <w:t>Recommendations may include;</w:t>
      </w:r>
    </w:p>
    <w:p w14:paraId="38784332" w14:textId="77777777" w:rsidR="00D411E9" w:rsidRPr="002B56B4" w:rsidRDefault="00D411E9" w:rsidP="00D411E9">
      <w:pPr>
        <w:pStyle w:val="EPMBullets"/>
        <w:ind w:left="2268" w:hanging="283"/>
        <w:rPr>
          <w:rStyle w:val="normaltextrun"/>
          <w:szCs w:val="21"/>
        </w:rPr>
      </w:pPr>
      <w:r w:rsidRPr="002B56B4">
        <w:rPr>
          <w:rStyle w:val="normaltextrun"/>
          <w:szCs w:val="21"/>
        </w:rPr>
        <w:t xml:space="preserve">additional learning, development or training to address identified areas for improvement. </w:t>
      </w:r>
    </w:p>
    <w:p w14:paraId="78B6A137" w14:textId="77777777" w:rsidR="00D411E9" w:rsidRPr="002B56B4" w:rsidRDefault="00D411E9" w:rsidP="00D411E9">
      <w:pPr>
        <w:pStyle w:val="EPMBullets"/>
        <w:ind w:left="2268" w:hanging="283"/>
        <w:rPr>
          <w:rStyle w:val="normaltextrun"/>
          <w:szCs w:val="21"/>
        </w:rPr>
      </w:pPr>
      <w:r w:rsidRPr="002B56B4">
        <w:rPr>
          <w:rStyle w:val="normaltextrun"/>
          <w:szCs w:val="21"/>
        </w:rPr>
        <w:t xml:space="preserve">access to relevant health and wellbeing support. </w:t>
      </w:r>
    </w:p>
    <w:p w14:paraId="08D7ED10" w14:textId="58A00D5B" w:rsidR="00D411E9" w:rsidRPr="00B42103" w:rsidRDefault="00D411E9" w:rsidP="00B42103">
      <w:pPr>
        <w:pStyle w:val="EPMBullets"/>
        <w:ind w:left="2268" w:hanging="283"/>
        <w:rPr>
          <w:szCs w:val="21"/>
        </w:rPr>
      </w:pPr>
      <w:r w:rsidRPr="00415E8D">
        <w:rPr>
          <w:rStyle w:val="normaltextrun"/>
          <w:szCs w:val="21"/>
        </w:rPr>
        <w:t xml:space="preserve">implementation of broader preventative actions, aimed at improving systems, reducing risk and promoting a positive working environment. </w:t>
      </w:r>
    </w:p>
    <w:p w14:paraId="2ECB327A" w14:textId="24424837" w:rsidR="001D69A6" w:rsidRDefault="000D1C16" w:rsidP="00C63A80">
      <w:pPr>
        <w:pStyle w:val="EPMNumberedSubheading"/>
        <w:ind w:left="1702" w:hanging="851"/>
        <w:rPr>
          <w:rStyle w:val="eop"/>
          <w:b w:val="0"/>
          <w:bCs w:val="0"/>
          <w:sz w:val="21"/>
          <w:szCs w:val="21"/>
        </w:rPr>
      </w:pPr>
      <w:r w:rsidRPr="00EC1877">
        <w:rPr>
          <w:rStyle w:val="normaltextrun"/>
          <w:b w:val="0"/>
          <w:bCs w:val="0"/>
          <w:sz w:val="21"/>
          <w:szCs w:val="21"/>
        </w:rPr>
        <w:t>Dismissal</w:t>
      </w:r>
    </w:p>
    <w:p w14:paraId="1DD923E0" w14:textId="76AF7F89" w:rsidR="00EC1877" w:rsidRPr="00275BDE" w:rsidRDefault="00C63A80" w:rsidP="00275BDE">
      <w:pPr>
        <w:pStyle w:val="EPMNumberedsubheading2"/>
        <w:ind w:left="2552" w:hanging="851"/>
        <w:rPr>
          <w:rStyle w:val="normaltextrun"/>
          <w:b w:val="0"/>
          <w:bCs w:val="0"/>
          <w:sz w:val="21"/>
          <w:szCs w:val="21"/>
        </w:rPr>
      </w:pPr>
      <w:r w:rsidRPr="00275BDE">
        <w:rPr>
          <w:rStyle w:val="normaltextrun"/>
          <w:b w:val="0"/>
          <w:bCs w:val="0"/>
          <w:sz w:val="21"/>
          <w:szCs w:val="21"/>
        </w:rPr>
        <w:t xml:space="preserve">If a further complaint is received before the final written warning has expired, the complaint will be referred to a hearing before the Headteacher following the same procedure as in paragraph </w:t>
      </w:r>
      <w:r w:rsidR="00415E8D">
        <w:rPr>
          <w:rStyle w:val="normaltextrun"/>
          <w:b w:val="0"/>
          <w:bCs w:val="0"/>
          <w:sz w:val="21"/>
          <w:szCs w:val="21"/>
        </w:rPr>
        <w:t>6</w:t>
      </w:r>
      <w:r w:rsidRPr="00275BDE">
        <w:rPr>
          <w:rStyle w:val="normaltextrun"/>
          <w:b w:val="0"/>
          <w:bCs w:val="0"/>
          <w:sz w:val="21"/>
          <w:szCs w:val="21"/>
        </w:rPr>
        <w:t xml:space="preserve"> above. The Headteacher may be accompanied by an HR Adviser</w:t>
      </w:r>
    </w:p>
    <w:p w14:paraId="661AD72D" w14:textId="15DDF3DA" w:rsidR="009B290D" w:rsidRPr="009B290D" w:rsidRDefault="009B290D" w:rsidP="00507FED">
      <w:pPr>
        <w:pStyle w:val="EPMBracket"/>
        <w:ind w:left="2552"/>
      </w:pPr>
      <w:r w:rsidRPr="009B290D">
        <w:rPr>
          <w:rStyle w:val="normaltextrun"/>
        </w:rPr>
        <w:t>[Community &amp; Voluntary Controlled Schools only, insert: who may be a representative of the LA]</w:t>
      </w:r>
    </w:p>
    <w:p w14:paraId="2EBDC938" w14:textId="560C7308" w:rsidR="009B290D" w:rsidRPr="009B290D" w:rsidRDefault="009B290D" w:rsidP="00507FED">
      <w:pPr>
        <w:pStyle w:val="EPMBracket"/>
        <w:ind w:left="2552"/>
      </w:pPr>
      <w:r w:rsidRPr="009B290D">
        <w:rPr>
          <w:rStyle w:val="normaltextrun"/>
        </w:rPr>
        <w:lastRenderedPageBreak/>
        <w:t>[Church of England &amp; Roman Catholic Schools only, where there is an agreement with the diocesan authority giving the same advisory rights as the LA, insert: and a representative of the diocesan authority].</w:t>
      </w:r>
    </w:p>
    <w:p w14:paraId="60279C1E" w14:textId="279DF3FD" w:rsidR="00CB1528" w:rsidRPr="00CB1528" w:rsidRDefault="00CB1528" w:rsidP="00CB1528">
      <w:pPr>
        <w:pStyle w:val="EPMNumberedsubheading2"/>
        <w:ind w:left="2552" w:hanging="851"/>
        <w:rPr>
          <w:b w:val="0"/>
          <w:bCs w:val="0"/>
          <w:sz w:val="21"/>
          <w:szCs w:val="21"/>
        </w:rPr>
      </w:pPr>
      <w:r w:rsidRPr="00CB1528">
        <w:rPr>
          <w:rStyle w:val="normaltextrun"/>
          <w:b w:val="0"/>
          <w:bCs w:val="0"/>
          <w:sz w:val="21"/>
          <w:szCs w:val="21"/>
        </w:rPr>
        <w:t>If the Headteacher decides the complaint is justified, they may decide to dismiss the employee. The Headteacher will state the decision, the reasons and inform the employee of their right to appeal to a Governors Appeal Committee. They will confirm the decision and right of appeal in writing to the employee (and their companion) as soon as possible and normally within five working days of the hearing. The Headteacher will record the outcome of their considerations and the names of persons present at the hearing.</w:t>
      </w:r>
    </w:p>
    <w:p w14:paraId="6A9D0FF9" w14:textId="7D5DCADB" w:rsidR="00CB1528" w:rsidRPr="00817E90" w:rsidRDefault="00CB1528" w:rsidP="00CB1528">
      <w:pPr>
        <w:pStyle w:val="EPMNumberedsubheading2"/>
        <w:ind w:left="2552" w:hanging="851"/>
        <w:rPr>
          <w:b w:val="0"/>
          <w:bCs w:val="0"/>
          <w:color w:val="A31457"/>
          <w:sz w:val="21"/>
          <w:szCs w:val="21"/>
        </w:rPr>
      </w:pPr>
      <w:r w:rsidRPr="00817E90">
        <w:rPr>
          <w:rStyle w:val="normaltextrun"/>
          <w:b w:val="0"/>
          <w:bCs w:val="0"/>
          <w:color w:val="A31457"/>
          <w:sz w:val="21"/>
          <w:szCs w:val="21"/>
        </w:rPr>
        <w:t>[Community &amp; Voluntary Controlled Schools only, insert: The Headteacher will notify the LA in writing that the employee is to be dismissed, whether the decision was with or without notice, or with pay in lieu of notice. The LA is required to give written notice of dismissal to the employee within 14 days of notification by the Headteacher.]</w:t>
      </w:r>
    </w:p>
    <w:p w14:paraId="6B8CAB93" w14:textId="6240F863" w:rsidR="009B290D" w:rsidRDefault="007D5CA1" w:rsidP="00B42103">
      <w:pPr>
        <w:pStyle w:val="EPMNumberedHeading"/>
        <w:spacing w:before="360"/>
        <w:ind w:left="851" w:hanging="851"/>
        <w:rPr>
          <w:rStyle w:val="eop"/>
        </w:rPr>
      </w:pPr>
      <w:bookmarkStart w:id="7" w:name="_Toc202882608"/>
      <w:r w:rsidRPr="007D5CA1">
        <w:rPr>
          <w:rStyle w:val="normaltextrun"/>
        </w:rPr>
        <w:t>Gross Misconduct</w:t>
      </w:r>
      <w:bookmarkEnd w:id="7"/>
    </w:p>
    <w:p w14:paraId="5AA89FE3" w14:textId="3A2D128E" w:rsidR="007D5CA1" w:rsidRPr="007D5CA1" w:rsidRDefault="007D5CA1" w:rsidP="007D5CA1">
      <w:pPr>
        <w:pStyle w:val="EPMNumberedSubheading"/>
        <w:ind w:left="1702" w:hanging="851"/>
        <w:rPr>
          <w:b w:val="0"/>
          <w:bCs w:val="0"/>
          <w:sz w:val="21"/>
          <w:szCs w:val="21"/>
        </w:rPr>
      </w:pPr>
      <w:r w:rsidRPr="007D5CA1">
        <w:rPr>
          <w:rStyle w:val="normaltextrun"/>
          <w:b w:val="0"/>
          <w:bCs w:val="0"/>
          <w:sz w:val="21"/>
          <w:szCs w:val="21"/>
        </w:rPr>
        <w:t>If the complaint is considered so serious that it may amount to gross misconduct, justifying dismissal without previous warning and without notice (see Disciplinary Rules), the employee may be informed by the Headteacher or the Chair of Governors that they are suspended on full pay pending further investigation of the complaint.</w:t>
      </w:r>
    </w:p>
    <w:p w14:paraId="120ABB88" w14:textId="31F25ED6" w:rsidR="007D5CA1" w:rsidRPr="007D5CA1" w:rsidRDefault="007D5CA1" w:rsidP="007D5CA1">
      <w:pPr>
        <w:pStyle w:val="EPMNumberedSubheading"/>
        <w:ind w:left="1702" w:hanging="851"/>
        <w:rPr>
          <w:b w:val="0"/>
          <w:bCs w:val="0"/>
          <w:sz w:val="21"/>
          <w:szCs w:val="21"/>
        </w:rPr>
      </w:pPr>
      <w:r w:rsidRPr="007D5CA1">
        <w:rPr>
          <w:rStyle w:val="normaltextrun"/>
          <w:b w:val="0"/>
          <w:bCs w:val="0"/>
          <w:sz w:val="21"/>
          <w:szCs w:val="21"/>
        </w:rPr>
        <w:t>If, following an investigation, the Investigating Officer considers that the facts of the case amount to a prima facie case of gross misconduct, the matter will be referred to the Headteacher.</w:t>
      </w:r>
    </w:p>
    <w:p w14:paraId="40C911BE" w14:textId="54BCF5E8" w:rsidR="007D5CA1" w:rsidRPr="007D5CA1" w:rsidRDefault="007D5CA1" w:rsidP="007D5CA1">
      <w:pPr>
        <w:pStyle w:val="EPMNumberedSubheading"/>
        <w:ind w:left="1702" w:hanging="851"/>
        <w:rPr>
          <w:b w:val="0"/>
          <w:bCs w:val="0"/>
          <w:sz w:val="21"/>
          <w:szCs w:val="21"/>
        </w:rPr>
      </w:pPr>
      <w:r w:rsidRPr="007D5CA1">
        <w:rPr>
          <w:rStyle w:val="normaltextrun"/>
          <w:b w:val="0"/>
          <w:bCs w:val="0"/>
          <w:sz w:val="21"/>
          <w:szCs w:val="21"/>
        </w:rPr>
        <w:t xml:space="preserve">Following the same procedure as in paragraph </w:t>
      </w:r>
      <w:r w:rsidR="00415E8D">
        <w:rPr>
          <w:rStyle w:val="normaltextrun"/>
          <w:b w:val="0"/>
          <w:bCs w:val="0"/>
          <w:sz w:val="21"/>
          <w:szCs w:val="21"/>
        </w:rPr>
        <w:t>6</w:t>
      </w:r>
      <w:r w:rsidRPr="007D5CA1">
        <w:rPr>
          <w:rStyle w:val="normaltextrun"/>
          <w:b w:val="0"/>
          <w:bCs w:val="0"/>
          <w:sz w:val="21"/>
          <w:szCs w:val="21"/>
        </w:rPr>
        <w:t xml:space="preserve"> above, if on the conclusion of the disciplinary hearing the Headteacher considers the complaint constitutes gross misconduct, they may decide to dismiss the employee without notice or pay in lieu of notice.</w:t>
      </w:r>
      <w:r w:rsidR="00415E8D">
        <w:rPr>
          <w:rStyle w:val="normaltextrun"/>
          <w:b w:val="0"/>
          <w:bCs w:val="0"/>
          <w:sz w:val="21"/>
          <w:szCs w:val="21"/>
        </w:rPr>
        <w:t xml:space="preserve"> The Headteacher will confirm the decision in writing as in paragraph 7.</w:t>
      </w:r>
      <w:r w:rsidR="00D94A99">
        <w:rPr>
          <w:rStyle w:val="normaltextrun"/>
          <w:b w:val="0"/>
          <w:bCs w:val="0"/>
          <w:sz w:val="21"/>
          <w:szCs w:val="21"/>
        </w:rPr>
        <w:t>4</w:t>
      </w:r>
      <w:r w:rsidR="00415E8D">
        <w:rPr>
          <w:rStyle w:val="normaltextrun"/>
          <w:b w:val="0"/>
          <w:bCs w:val="0"/>
          <w:sz w:val="21"/>
          <w:szCs w:val="21"/>
        </w:rPr>
        <w:t>.2.</w:t>
      </w:r>
    </w:p>
    <w:p w14:paraId="7CBA8ED8" w14:textId="15F7DADE" w:rsidR="007D5CA1" w:rsidRPr="007D5CA1" w:rsidRDefault="007D5CA1" w:rsidP="007D5CA1">
      <w:pPr>
        <w:pStyle w:val="EPMNumberedSubheading"/>
        <w:ind w:left="1702" w:hanging="851"/>
        <w:rPr>
          <w:b w:val="0"/>
          <w:bCs w:val="0"/>
          <w:sz w:val="21"/>
          <w:szCs w:val="21"/>
        </w:rPr>
      </w:pPr>
      <w:r w:rsidRPr="007D5CA1">
        <w:rPr>
          <w:rStyle w:val="normaltextrun"/>
          <w:b w:val="0"/>
          <w:bCs w:val="0"/>
          <w:sz w:val="21"/>
          <w:szCs w:val="21"/>
        </w:rPr>
        <w:t>Where a suspension has taken place that suspension may only be lifted by the Governing Body, normally the Chair of Governors acting on behalf of the Governing Body.</w:t>
      </w:r>
    </w:p>
    <w:p w14:paraId="7185E22D" w14:textId="6EF3310A" w:rsidR="007D5CA1" w:rsidRDefault="00C77749" w:rsidP="00B42103">
      <w:pPr>
        <w:pStyle w:val="EPMNumberedHeading"/>
        <w:spacing w:before="360"/>
        <w:ind w:left="851" w:hanging="851"/>
        <w:rPr>
          <w:rStyle w:val="normaltextrun"/>
        </w:rPr>
      </w:pPr>
      <w:bookmarkStart w:id="8" w:name="_Toc202882609"/>
      <w:r w:rsidRPr="00C77749">
        <w:rPr>
          <w:rStyle w:val="normaltextrun"/>
        </w:rPr>
        <w:t>Right of Appeal</w:t>
      </w:r>
      <w:bookmarkEnd w:id="8"/>
    </w:p>
    <w:p w14:paraId="5052F62B" w14:textId="77777777" w:rsidR="00C77749" w:rsidRDefault="00C77749" w:rsidP="00C77749">
      <w:pPr>
        <w:pStyle w:val="EPMNumberedSubheading"/>
        <w:ind w:left="1702" w:hanging="851"/>
        <w:rPr>
          <w:rStyle w:val="eop"/>
          <w:b w:val="0"/>
          <w:bCs w:val="0"/>
          <w:sz w:val="21"/>
          <w:szCs w:val="21"/>
        </w:rPr>
      </w:pPr>
      <w:r w:rsidRPr="00C77749">
        <w:rPr>
          <w:rStyle w:val="normaltextrun"/>
          <w:b w:val="0"/>
          <w:bCs w:val="0"/>
          <w:sz w:val="21"/>
          <w:szCs w:val="21"/>
        </w:rPr>
        <w:t>The employee has a right of appeal against a decision to issue a warning or to dismiss.</w:t>
      </w:r>
      <w:r w:rsidRPr="00C77749">
        <w:rPr>
          <w:rStyle w:val="eop"/>
          <w:b w:val="0"/>
          <w:bCs w:val="0"/>
          <w:sz w:val="21"/>
          <w:szCs w:val="21"/>
        </w:rPr>
        <w:t> </w:t>
      </w:r>
    </w:p>
    <w:p w14:paraId="66829725" w14:textId="77777777" w:rsidR="001155E3" w:rsidRDefault="001155E3" w:rsidP="001155E3">
      <w:pPr>
        <w:pStyle w:val="EPMNumberedSubheading"/>
        <w:ind w:left="1702" w:hanging="851"/>
        <w:rPr>
          <w:rStyle w:val="eop"/>
          <w:b w:val="0"/>
          <w:bCs w:val="0"/>
          <w:sz w:val="21"/>
          <w:szCs w:val="21"/>
        </w:rPr>
      </w:pPr>
      <w:r>
        <w:rPr>
          <w:rStyle w:val="eop"/>
          <w:b w:val="0"/>
          <w:bCs w:val="0"/>
          <w:sz w:val="21"/>
          <w:szCs w:val="21"/>
        </w:rPr>
        <w:t>Grounds of appeal may include, but are not limited to:</w:t>
      </w:r>
    </w:p>
    <w:p w14:paraId="3AED42E7" w14:textId="6580473F" w:rsidR="001155E3" w:rsidRPr="002B56B4" w:rsidRDefault="00075D97" w:rsidP="001155E3">
      <w:pPr>
        <w:pStyle w:val="EPMNumberedsubheading2"/>
        <w:ind w:left="2552" w:hanging="851"/>
        <w:rPr>
          <w:b w:val="0"/>
          <w:bCs w:val="0"/>
          <w:sz w:val="21"/>
          <w:szCs w:val="21"/>
        </w:rPr>
      </w:pPr>
      <w:r>
        <w:rPr>
          <w:b w:val="0"/>
          <w:bCs w:val="0"/>
          <w:sz w:val="21"/>
          <w:szCs w:val="21"/>
        </w:rPr>
        <w:t>n</w:t>
      </w:r>
      <w:r w:rsidR="001155E3" w:rsidRPr="002B56B4">
        <w:rPr>
          <w:b w:val="0"/>
          <w:bCs w:val="0"/>
          <w:sz w:val="21"/>
          <w:szCs w:val="21"/>
        </w:rPr>
        <w:t>ew, relevant evidence coming to light that was not available during the original hearing</w:t>
      </w:r>
    </w:p>
    <w:p w14:paraId="3B2C774D" w14:textId="77777777" w:rsidR="001155E3" w:rsidRPr="002B56B4" w:rsidRDefault="001155E3" w:rsidP="001155E3">
      <w:pPr>
        <w:pStyle w:val="EPMNumberedsubheading2"/>
        <w:ind w:left="2552" w:hanging="851"/>
        <w:rPr>
          <w:b w:val="0"/>
          <w:bCs w:val="0"/>
          <w:sz w:val="21"/>
          <w:szCs w:val="21"/>
        </w:rPr>
      </w:pPr>
      <w:r w:rsidRPr="002B56B4">
        <w:rPr>
          <w:b w:val="0"/>
          <w:bCs w:val="0"/>
          <w:sz w:val="21"/>
          <w:szCs w:val="21"/>
        </w:rPr>
        <w:t>a belief that the disciplinary procedure was not followed correctly</w:t>
      </w:r>
    </w:p>
    <w:p w14:paraId="33E9A794" w14:textId="77777777" w:rsidR="001155E3" w:rsidRDefault="001155E3" w:rsidP="001155E3">
      <w:pPr>
        <w:pStyle w:val="EPMNumberedsubheading2"/>
        <w:ind w:left="2552" w:hanging="851"/>
        <w:rPr>
          <w:b w:val="0"/>
          <w:bCs w:val="0"/>
          <w:sz w:val="21"/>
          <w:szCs w:val="21"/>
        </w:rPr>
      </w:pPr>
      <w:r w:rsidRPr="002B56B4">
        <w:rPr>
          <w:b w:val="0"/>
          <w:bCs w:val="0"/>
          <w:sz w:val="21"/>
          <w:szCs w:val="21"/>
        </w:rPr>
        <w:t>the outcome was too severe for the circumstances</w:t>
      </w:r>
    </w:p>
    <w:p w14:paraId="00160D9F" w14:textId="2AFD2C7C" w:rsidR="00BC5162" w:rsidRPr="002B56B4" w:rsidRDefault="00BC5162" w:rsidP="001155E3">
      <w:pPr>
        <w:pStyle w:val="EPMNumberedsubheading2"/>
        <w:ind w:left="2552" w:hanging="851"/>
        <w:rPr>
          <w:b w:val="0"/>
          <w:bCs w:val="0"/>
          <w:sz w:val="21"/>
          <w:szCs w:val="21"/>
        </w:rPr>
      </w:pPr>
      <w:r>
        <w:rPr>
          <w:b w:val="0"/>
          <w:bCs w:val="0"/>
          <w:sz w:val="21"/>
          <w:szCs w:val="21"/>
        </w:rPr>
        <w:t>there is evidence of bias, discrimination or victimisation during the disciplinary process</w:t>
      </w:r>
    </w:p>
    <w:p w14:paraId="2EEDBCE7" w14:textId="77777777" w:rsidR="001155E3" w:rsidRDefault="001155E3" w:rsidP="001155E3">
      <w:pPr>
        <w:pStyle w:val="EPMNumberedSubheading"/>
        <w:ind w:left="1702" w:hanging="851"/>
        <w:rPr>
          <w:rStyle w:val="normaltextrun"/>
          <w:b w:val="0"/>
          <w:bCs w:val="0"/>
          <w:sz w:val="21"/>
          <w:szCs w:val="21"/>
        </w:rPr>
      </w:pPr>
      <w:r>
        <w:rPr>
          <w:rStyle w:val="normaltextrun"/>
          <w:b w:val="0"/>
          <w:bCs w:val="0"/>
          <w:sz w:val="21"/>
          <w:szCs w:val="21"/>
        </w:rPr>
        <w:lastRenderedPageBreak/>
        <w:t>Format of the appeal hearing.</w:t>
      </w:r>
    </w:p>
    <w:p w14:paraId="7174C0D5" w14:textId="77777777" w:rsidR="001155E3" w:rsidRPr="00D635F1" w:rsidRDefault="001155E3" w:rsidP="001155E3">
      <w:pPr>
        <w:pStyle w:val="EPMNumberedsubheading2"/>
        <w:ind w:left="2552" w:hanging="851"/>
        <w:rPr>
          <w:b w:val="0"/>
          <w:bCs w:val="0"/>
          <w:sz w:val="21"/>
          <w:szCs w:val="21"/>
        </w:rPr>
      </w:pPr>
      <w:r w:rsidRPr="00D635F1">
        <w:rPr>
          <w:b w:val="0"/>
          <w:bCs w:val="0"/>
          <w:sz w:val="21"/>
          <w:szCs w:val="21"/>
        </w:rPr>
        <w:t>The appeal will normally be conducted as a review of the original disciplinary decision, considering if the outcome was reasonable based on the evidence available at the time and whether the correct procedure was followed.</w:t>
      </w:r>
    </w:p>
    <w:p w14:paraId="2716A032" w14:textId="77777777" w:rsidR="001155E3" w:rsidRPr="00D635F1" w:rsidRDefault="001155E3" w:rsidP="00D635F1">
      <w:pPr>
        <w:pStyle w:val="EPMNumberedsubheading2"/>
        <w:ind w:left="2552" w:hanging="851"/>
        <w:rPr>
          <w:b w:val="0"/>
          <w:bCs w:val="0"/>
          <w:sz w:val="21"/>
          <w:szCs w:val="21"/>
        </w:rPr>
      </w:pPr>
      <w:r w:rsidRPr="00D635F1">
        <w:rPr>
          <w:b w:val="0"/>
          <w:bCs w:val="0"/>
          <w:sz w:val="21"/>
          <w:szCs w:val="21"/>
        </w:rPr>
        <w:t xml:space="preserve">The appeal may be conducted as a full rehearing, including reviewing all evidence and potentially hearing new information. This approach will be taken where the original process is found to have had significant procedural flaws or new evidence has come to light. </w:t>
      </w:r>
    </w:p>
    <w:p w14:paraId="2A0C5889" w14:textId="77777777" w:rsidR="001155E3" w:rsidRPr="00D635F1" w:rsidRDefault="001155E3" w:rsidP="00D635F1">
      <w:pPr>
        <w:pStyle w:val="EPMNumberedsubheading2"/>
        <w:ind w:left="2552" w:hanging="851"/>
        <w:rPr>
          <w:b w:val="0"/>
          <w:bCs w:val="0"/>
          <w:sz w:val="21"/>
          <w:szCs w:val="21"/>
        </w:rPr>
      </w:pPr>
      <w:r w:rsidRPr="00D635F1">
        <w:rPr>
          <w:b w:val="0"/>
          <w:bCs w:val="0"/>
          <w:sz w:val="21"/>
          <w:szCs w:val="21"/>
        </w:rPr>
        <w:t xml:space="preserve">The decision on the format of the appeal hearing will be made by the [Governors Appeal Committee]. </w:t>
      </w:r>
    </w:p>
    <w:p w14:paraId="20C3651A" w14:textId="77777777" w:rsidR="001155E3" w:rsidRPr="00C77749" w:rsidRDefault="001155E3" w:rsidP="00D635F1">
      <w:pPr>
        <w:pStyle w:val="EPMNumberedSubheading"/>
        <w:numPr>
          <w:ilvl w:val="0"/>
          <w:numId w:val="0"/>
        </w:numPr>
        <w:ind w:left="1702"/>
        <w:rPr>
          <w:b w:val="0"/>
          <w:bCs w:val="0"/>
          <w:sz w:val="21"/>
          <w:szCs w:val="21"/>
        </w:rPr>
      </w:pPr>
    </w:p>
    <w:p w14:paraId="19BAAA49" w14:textId="77777777" w:rsidR="00C77749" w:rsidRDefault="00C77749" w:rsidP="00C77749">
      <w:pPr>
        <w:pStyle w:val="EPMNumberedSubheading"/>
        <w:ind w:left="1702" w:hanging="851"/>
        <w:rPr>
          <w:rStyle w:val="eop"/>
          <w:b w:val="0"/>
          <w:bCs w:val="0"/>
          <w:sz w:val="21"/>
          <w:szCs w:val="21"/>
        </w:rPr>
      </w:pPr>
      <w:r w:rsidRPr="00C77749">
        <w:rPr>
          <w:rStyle w:val="normaltextrun"/>
          <w:b w:val="0"/>
          <w:bCs w:val="0"/>
          <w:sz w:val="21"/>
          <w:szCs w:val="21"/>
        </w:rPr>
        <w:t xml:space="preserve">Appeals against formal written warnings or dismissal should be made in writing to the Clerk to the Governors, stating the grounds for appeal in full, within </w:t>
      </w:r>
      <w:r w:rsidRPr="00C77749">
        <w:rPr>
          <w:rStyle w:val="EPMBracketChar"/>
          <w:b w:val="0"/>
          <w:bCs w:val="0"/>
        </w:rPr>
        <w:t>[5/10]</w:t>
      </w:r>
      <w:r w:rsidRPr="00C77749">
        <w:rPr>
          <w:rStyle w:val="normaltextrun"/>
          <w:b w:val="0"/>
          <w:bCs w:val="0"/>
          <w:sz w:val="21"/>
          <w:szCs w:val="21"/>
        </w:rPr>
        <w:t xml:space="preserve"> working days of the date of the written decision.</w:t>
      </w:r>
      <w:r w:rsidRPr="00C77749">
        <w:rPr>
          <w:rStyle w:val="eop"/>
          <w:b w:val="0"/>
          <w:bCs w:val="0"/>
          <w:sz w:val="21"/>
          <w:szCs w:val="21"/>
        </w:rPr>
        <w:t> </w:t>
      </w:r>
    </w:p>
    <w:p w14:paraId="03ED72A5" w14:textId="77777777" w:rsidR="00171ACF" w:rsidRDefault="00C77749" w:rsidP="003551DC">
      <w:pPr>
        <w:pStyle w:val="EPMNumberedSubheading"/>
        <w:ind w:left="1702" w:hanging="851"/>
        <w:rPr>
          <w:rStyle w:val="normaltextrun"/>
          <w:b w:val="0"/>
          <w:bCs w:val="0"/>
          <w:sz w:val="21"/>
          <w:szCs w:val="21"/>
        </w:rPr>
      </w:pPr>
      <w:r w:rsidRPr="00C77749">
        <w:rPr>
          <w:rStyle w:val="normaltextrun"/>
          <w:b w:val="0"/>
          <w:bCs w:val="0"/>
          <w:sz w:val="21"/>
          <w:szCs w:val="21"/>
        </w:rPr>
        <w:t xml:space="preserve">An appeal against a written warning (see paragraph </w:t>
      </w:r>
      <w:r w:rsidR="00415E8D">
        <w:rPr>
          <w:rStyle w:val="normaltextrun"/>
          <w:b w:val="0"/>
          <w:bCs w:val="0"/>
          <w:sz w:val="21"/>
          <w:szCs w:val="21"/>
        </w:rPr>
        <w:t>7.</w:t>
      </w:r>
      <w:r w:rsidR="00D94A99">
        <w:rPr>
          <w:rStyle w:val="normaltextrun"/>
          <w:b w:val="0"/>
          <w:bCs w:val="0"/>
          <w:sz w:val="21"/>
          <w:szCs w:val="21"/>
        </w:rPr>
        <w:t>1</w:t>
      </w:r>
      <w:r w:rsidRPr="00C77749">
        <w:rPr>
          <w:rStyle w:val="normaltextrun"/>
          <w:b w:val="0"/>
          <w:bCs w:val="0"/>
          <w:sz w:val="21"/>
          <w:szCs w:val="21"/>
        </w:rPr>
        <w:t xml:space="preserve"> and </w:t>
      </w:r>
      <w:r w:rsidR="00415E8D">
        <w:rPr>
          <w:rStyle w:val="normaltextrun"/>
          <w:b w:val="0"/>
          <w:bCs w:val="0"/>
          <w:sz w:val="21"/>
          <w:szCs w:val="21"/>
        </w:rPr>
        <w:t>7.</w:t>
      </w:r>
      <w:r w:rsidR="00D94A99">
        <w:rPr>
          <w:rStyle w:val="normaltextrun"/>
          <w:b w:val="0"/>
          <w:bCs w:val="0"/>
          <w:sz w:val="21"/>
          <w:szCs w:val="21"/>
        </w:rPr>
        <w:t>2</w:t>
      </w:r>
      <w:r w:rsidRPr="00C77749">
        <w:rPr>
          <w:rStyle w:val="normaltextrun"/>
          <w:b w:val="0"/>
          <w:bCs w:val="0"/>
          <w:sz w:val="21"/>
          <w:szCs w:val="21"/>
        </w:rPr>
        <w:t>) will be heard by the Governors Appeal Committee. The panel may have an HR Adviser present. The Committee may confirm the written warning, reduce a final written warning to a first written warning, or cancel the written warning.</w:t>
      </w:r>
    </w:p>
    <w:p w14:paraId="52904552" w14:textId="33D0F874" w:rsidR="00C77749" w:rsidRDefault="00C77749" w:rsidP="00C77749">
      <w:pPr>
        <w:pStyle w:val="EPMNumberedSubheading"/>
        <w:ind w:left="1702" w:hanging="851"/>
        <w:rPr>
          <w:rStyle w:val="eop"/>
          <w:b w:val="0"/>
          <w:bCs w:val="0"/>
          <w:sz w:val="21"/>
          <w:szCs w:val="21"/>
        </w:rPr>
      </w:pPr>
      <w:r w:rsidRPr="00C77749">
        <w:rPr>
          <w:rStyle w:val="normaltextrun"/>
          <w:b w:val="0"/>
          <w:bCs w:val="0"/>
          <w:sz w:val="21"/>
          <w:szCs w:val="21"/>
        </w:rPr>
        <w:t xml:space="preserve">An appeal against dismissal (see paragraph </w:t>
      </w:r>
      <w:r w:rsidR="00415E8D">
        <w:rPr>
          <w:rStyle w:val="normaltextrun"/>
          <w:b w:val="0"/>
          <w:bCs w:val="0"/>
          <w:sz w:val="21"/>
          <w:szCs w:val="21"/>
        </w:rPr>
        <w:t>7.</w:t>
      </w:r>
      <w:r w:rsidR="00D94A99">
        <w:rPr>
          <w:rStyle w:val="normaltextrun"/>
          <w:b w:val="0"/>
          <w:bCs w:val="0"/>
          <w:sz w:val="21"/>
          <w:szCs w:val="21"/>
        </w:rPr>
        <w:t>4</w:t>
      </w:r>
      <w:r w:rsidR="001C6EA3">
        <w:rPr>
          <w:rStyle w:val="normaltextrun"/>
          <w:b w:val="0"/>
          <w:bCs w:val="0"/>
          <w:sz w:val="21"/>
          <w:szCs w:val="21"/>
        </w:rPr>
        <w:t xml:space="preserve"> and 8</w:t>
      </w:r>
      <w:r w:rsidRPr="00C77749">
        <w:rPr>
          <w:rStyle w:val="normaltextrun"/>
          <w:b w:val="0"/>
          <w:bCs w:val="0"/>
          <w:sz w:val="21"/>
          <w:szCs w:val="21"/>
        </w:rPr>
        <w:t>) will be to the Governors Appeal Committee, none of whom shall have any previous involvement in the case</w:t>
      </w:r>
      <w:r w:rsidR="00C63987">
        <w:rPr>
          <w:rStyle w:val="normaltextrun"/>
          <w:b w:val="0"/>
          <w:bCs w:val="0"/>
          <w:sz w:val="21"/>
          <w:szCs w:val="21"/>
        </w:rPr>
        <w:t>, wherever possible</w:t>
      </w:r>
      <w:r w:rsidRPr="00C77749">
        <w:rPr>
          <w:rStyle w:val="normaltextrun"/>
          <w:b w:val="0"/>
          <w:bCs w:val="0"/>
          <w:sz w:val="21"/>
          <w:szCs w:val="21"/>
        </w:rPr>
        <w:t>. The Governors Appeal Committee may have an HR adviser present</w:t>
      </w:r>
    </w:p>
    <w:p w14:paraId="587B4E7D" w14:textId="0ADD0492" w:rsidR="00171ACF" w:rsidRPr="00171ACF" w:rsidRDefault="00171ACF" w:rsidP="00171ACF">
      <w:pPr>
        <w:pStyle w:val="EPMBracket"/>
        <w:ind w:left="1701"/>
      </w:pPr>
      <w:r w:rsidRPr="00171ACF">
        <w:rPr>
          <w:rStyle w:val="normaltextrun"/>
        </w:rPr>
        <w:t>[Community &amp; Voluntary controlled Schools only, insert: who will normally be a representative of the LA]</w:t>
      </w:r>
    </w:p>
    <w:p w14:paraId="0D7EE482" w14:textId="5C04F9D4" w:rsidR="00171ACF" w:rsidRPr="00171ACF" w:rsidRDefault="00171ACF" w:rsidP="00171ACF">
      <w:pPr>
        <w:pStyle w:val="EPMBracket"/>
        <w:ind w:left="1701"/>
      </w:pPr>
      <w:r w:rsidRPr="00171ACF">
        <w:rPr>
          <w:rStyle w:val="normaltextrun"/>
        </w:rPr>
        <w:t>[Church of England &amp; Roman Catholic Schools only, where there is an agreement with the diocesan authority giving the same advisory rights as the LA, insert: and a representative of the diocesan authority].</w:t>
      </w:r>
    </w:p>
    <w:p w14:paraId="3D2F6454" w14:textId="74DBDD99" w:rsidR="00171ACF" w:rsidRDefault="0031471A" w:rsidP="0031471A">
      <w:pPr>
        <w:pStyle w:val="EPMNumberedSubheading"/>
        <w:ind w:left="1702" w:hanging="851"/>
        <w:rPr>
          <w:rStyle w:val="normaltextrun"/>
          <w:b w:val="0"/>
          <w:bCs w:val="0"/>
          <w:sz w:val="21"/>
          <w:szCs w:val="21"/>
        </w:rPr>
      </w:pPr>
      <w:r w:rsidRPr="0031471A">
        <w:rPr>
          <w:rStyle w:val="normaltextrun"/>
          <w:b w:val="0"/>
          <w:bCs w:val="0"/>
          <w:sz w:val="21"/>
          <w:szCs w:val="21"/>
        </w:rPr>
        <w:t>All appeal hearings will be held as soon as possible and, in normal circumstances, within 10 working days after receipt of the appeal. The Clerk to Governors will usually undertake administrative arrangements for any required hearing or meeting. The outcome will be confirmed in writing as soon as possible and usually within five working days of the hearing. There will be no further right of appeal.</w:t>
      </w:r>
    </w:p>
    <w:p w14:paraId="02AD438C" w14:textId="05E9C16D" w:rsidR="00C77749" w:rsidRDefault="00433C34" w:rsidP="00B42103">
      <w:pPr>
        <w:pStyle w:val="EPMNumberedHeading"/>
        <w:spacing w:before="360"/>
        <w:ind w:left="851" w:hanging="851"/>
        <w:rPr>
          <w:rStyle w:val="eop"/>
        </w:rPr>
      </w:pPr>
      <w:bookmarkStart w:id="9" w:name="_Toc202882610"/>
      <w:r w:rsidRPr="00433C34">
        <w:rPr>
          <w:rStyle w:val="normaltextrun"/>
        </w:rPr>
        <w:t>Variation in Disciplinary Action</w:t>
      </w:r>
      <w:bookmarkEnd w:id="9"/>
    </w:p>
    <w:p w14:paraId="76C3EF25" w14:textId="7248AC3C" w:rsidR="00433C34" w:rsidRPr="00433C34" w:rsidRDefault="00433C34" w:rsidP="00433C34">
      <w:pPr>
        <w:pStyle w:val="EPMNumberedSubheading"/>
        <w:ind w:left="1702" w:hanging="851"/>
        <w:rPr>
          <w:b w:val="0"/>
          <w:bCs w:val="0"/>
          <w:sz w:val="21"/>
          <w:szCs w:val="21"/>
        </w:rPr>
      </w:pPr>
      <w:r w:rsidRPr="00433C34">
        <w:rPr>
          <w:rStyle w:val="normaltextrun"/>
          <w:b w:val="0"/>
          <w:bCs w:val="0"/>
          <w:sz w:val="21"/>
          <w:szCs w:val="21"/>
        </w:rPr>
        <w:t>If appropriate, the senior manager may decide to take informal action (as in Part A above) instead of giving a first written warning.</w:t>
      </w:r>
    </w:p>
    <w:p w14:paraId="55BA4F22" w14:textId="10B45C61" w:rsidR="00433C34" w:rsidRPr="00433C34" w:rsidRDefault="00433C34" w:rsidP="00433C34">
      <w:pPr>
        <w:pStyle w:val="EPMNumberedSubheading"/>
        <w:ind w:left="1702" w:hanging="851"/>
        <w:rPr>
          <w:b w:val="0"/>
          <w:bCs w:val="0"/>
          <w:sz w:val="21"/>
          <w:szCs w:val="21"/>
        </w:rPr>
      </w:pPr>
      <w:r w:rsidRPr="00433C34">
        <w:rPr>
          <w:rStyle w:val="normaltextrun"/>
          <w:b w:val="0"/>
          <w:bCs w:val="0"/>
          <w:sz w:val="21"/>
          <w:szCs w:val="21"/>
        </w:rPr>
        <w:t>The senior manager may decide the misconduct is so serious that it justifies a final written warning, without any previous written warning having been given.</w:t>
      </w:r>
    </w:p>
    <w:p w14:paraId="677AAC62" w14:textId="47F803BE" w:rsidR="00433C34" w:rsidRPr="00433C34" w:rsidRDefault="00433C34" w:rsidP="00433C34">
      <w:pPr>
        <w:pStyle w:val="EPMNumberedSubheading"/>
        <w:ind w:left="1702" w:hanging="851"/>
        <w:rPr>
          <w:b w:val="0"/>
          <w:bCs w:val="0"/>
          <w:sz w:val="21"/>
          <w:szCs w:val="21"/>
        </w:rPr>
      </w:pPr>
      <w:r w:rsidRPr="00433C34">
        <w:rPr>
          <w:rStyle w:val="normaltextrun"/>
          <w:b w:val="0"/>
          <w:bCs w:val="0"/>
          <w:sz w:val="21"/>
          <w:szCs w:val="21"/>
        </w:rPr>
        <w:t>Rather than dismiss, the Headteacher may decide to issue no sanction or a lesser sanction.</w:t>
      </w:r>
    </w:p>
    <w:p w14:paraId="68340E0E" w14:textId="78A0B2CB" w:rsidR="00433C34" w:rsidRPr="00433C34" w:rsidRDefault="00433C34" w:rsidP="00433C34">
      <w:pPr>
        <w:pStyle w:val="EPMNumberedSubheading"/>
        <w:ind w:left="1702" w:hanging="851"/>
        <w:rPr>
          <w:b w:val="0"/>
          <w:bCs w:val="0"/>
          <w:sz w:val="21"/>
          <w:szCs w:val="21"/>
        </w:rPr>
      </w:pPr>
      <w:r w:rsidRPr="00433C34">
        <w:rPr>
          <w:rStyle w:val="normaltextrun"/>
          <w:b w:val="0"/>
          <w:bCs w:val="0"/>
          <w:sz w:val="21"/>
          <w:szCs w:val="21"/>
        </w:rPr>
        <w:t>In determining an appropriate sanction, consideration may be given to a change to role/duties which may impact on remuneration.</w:t>
      </w:r>
    </w:p>
    <w:p w14:paraId="300C22DA" w14:textId="672B0661" w:rsidR="00433C34" w:rsidRPr="00433C34" w:rsidRDefault="00433C34" w:rsidP="00433C34">
      <w:pPr>
        <w:pStyle w:val="EPMNumberedSubheading"/>
        <w:ind w:left="1702" w:hanging="851"/>
        <w:rPr>
          <w:b w:val="0"/>
          <w:bCs w:val="0"/>
          <w:sz w:val="21"/>
          <w:szCs w:val="21"/>
        </w:rPr>
      </w:pPr>
      <w:r w:rsidRPr="00433C34">
        <w:rPr>
          <w:rStyle w:val="normaltextrun"/>
          <w:b w:val="0"/>
          <w:bCs w:val="0"/>
          <w:sz w:val="21"/>
          <w:szCs w:val="21"/>
        </w:rPr>
        <w:lastRenderedPageBreak/>
        <w:t>Where the Governors Appeal Committee overturns a decision to dismiss or to issue a written warning, they may substitute a lesser sanction. There is no right of appeal against such a decision of the Governors Appeal Committee.</w:t>
      </w:r>
    </w:p>
    <w:p w14:paraId="5CA1D105" w14:textId="6E08EAF7" w:rsidR="00433C34" w:rsidRPr="00433C34" w:rsidRDefault="00433C34" w:rsidP="00433C34">
      <w:pPr>
        <w:pStyle w:val="EPMNumberedSubheading"/>
        <w:ind w:left="1702" w:hanging="851"/>
        <w:rPr>
          <w:b w:val="0"/>
          <w:bCs w:val="0"/>
          <w:sz w:val="21"/>
          <w:szCs w:val="21"/>
        </w:rPr>
      </w:pPr>
      <w:r w:rsidRPr="00433C34">
        <w:rPr>
          <w:rStyle w:val="normaltextrun"/>
          <w:b w:val="0"/>
          <w:bCs w:val="0"/>
          <w:sz w:val="21"/>
          <w:szCs w:val="21"/>
        </w:rPr>
        <w:t>In the event that the Governors Appeal Committee decides not to uphold the decision to dismiss, the employee will be reinstated without loss of pay.</w:t>
      </w:r>
    </w:p>
    <w:p w14:paraId="107DD5E3" w14:textId="27B80FF7" w:rsidR="00F05C87" w:rsidRDefault="00F05C87" w:rsidP="00B42103">
      <w:pPr>
        <w:pStyle w:val="EPMNumberedHeading"/>
        <w:spacing w:before="360"/>
        <w:rPr>
          <w:rStyle w:val="normaltextrun"/>
        </w:rPr>
      </w:pPr>
      <w:bookmarkStart w:id="10" w:name="_Toc202882611"/>
      <w:r>
        <w:rPr>
          <w:rStyle w:val="normaltextrun"/>
        </w:rPr>
        <w:t>Suspension</w:t>
      </w:r>
      <w:r w:rsidR="00EB738D">
        <w:rPr>
          <w:rStyle w:val="normaltextrun"/>
        </w:rPr>
        <w:t xml:space="preserve"> pending investigation</w:t>
      </w:r>
      <w:bookmarkEnd w:id="10"/>
    </w:p>
    <w:p w14:paraId="060D2A53" w14:textId="77777777" w:rsidR="0064371E" w:rsidRPr="00D635F1" w:rsidRDefault="0064371E" w:rsidP="00D635F1">
      <w:pPr>
        <w:pStyle w:val="EPMNumberedSubheading"/>
        <w:rPr>
          <w:b w:val="0"/>
          <w:bCs w:val="0"/>
          <w:sz w:val="21"/>
          <w:szCs w:val="21"/>
        </w:rPr>
      </w:pPr>
      <w:r w:rsidRPr="00D635F1">
        <w:rPr>
          <w:b w:val="0"/>
          <w:bCs w:val="0"/>
          <w:sz w:val="21"/>
          <w:szCs w:val="21"/>
        </w:rPr>
        <w:t>In certain circumstances, it may be necessary to suspend an employee from duty while a disciplinary investigation is carried out. Suspension is a neutral act and does not imply that any conclusion has been reached or that disciplinary action will necessarily follow.</w:t>
      </w:r>
    </w:p>
    <w:p w14:paraId="421D706B" w14:textId="77777777" w:rsidR="0064371E" w:rsidRPr="00D635F1" w:rsidRDefault="0064371E" w:rsidP="00D635F1">
      <w:pPr>
        <w:pStyle w:val="EPMNumberedSubheading"/>
        <w:rPr>
          <w:b w:val="0"/>
          <w:bCs w:val="0"/>
          <w:sz w:val="21"/>
          <w:szCs w:val="21"/>
        </w:rPr>
      </w:pPr>
      <w:r w:rsidRPr="00D635F1">
        <w:rPr>
          <w:b w:val="0"/>
          <w:bCs w:val="0"/>
          <w:sz w:val="21"/>
          <w:szCs w:val="21"/>
        </w:rPr>
        <w:t>Suspension will only be considered where it is deemed appropriate and proportionate, for example:</w:t>
      </w:r>
    </w:p>
    <w:p w14:paraId="5472E304" w14:textId="012C537E" w:rsidR="000374F9" w:rsidRPr="00D635F1" w:rsidRDefault="000374F9" w:rsidP="00D635F1">
      <w:pPr>
        <w:pStyle w:val="EPMNumberedsubheading2"/>
        <w:ind w:left="2268" w:hanging="850"/>
        <w:rPr>
          <w:b w:val="0"/>
          <w:bCs w:val="0"/>
          <w:sz w:val="21"/>
          <w:szCs w:val="21"/>
        </w:rPr>
      </w:pPr>
      <w:r w:rsidRPr="00D635F1">
        <w:rPr>
          <w:b w:val="0"/>
          <w:bCs w:val="0"/>
          <w:sz w:val="21"/>
          <w:szCs w:val="21"/>
        </w:rPr>
        <w:t>To protect the integrity of the investigation (e.g. preventing interference with evidence or witnesses)</w:t>
      </w:r>
    </w:p>
    <w:p w14:paraId="567BF7A1" w14:textId="7B4E9493" w:rsidR="000374F9" w:rsidRPr="00D635F1" w:rsidRDefault="000374F9" w:rsidP="00D635F1">
      <w:pPr>
        <w:pStyle w:val="EPMNumberedsubheading2"/>
        <w:ind w:left="2268" w:hanging="850"/>
        <w:rPr>
          <w:b w:val="0"/>
          <w:bCs w:val="0"/>
          <w:sz w:val="21"/>
          <w:szCs w:val="21"/>
        </w:rPr>
      </w:pPr>
      <w:r w:rsidRPr="00D635F1">
        <w:rPr>
          <w:b w:val="0"/>
          <w:bCs w:val="0"/>
          <w:sz w:val="21"/>
          <w:szCs w:val="21"/>
        </w:rPr>
        <w:t>To safeguard the welfare of staff, pupils, or the individual concerned</w:t>
      </w:r>
    </w:p>
    <w:p w14:paraId="6CD7B9E5" w14:textId="0FBDA863" w:rsidR="000374F9" w:rsidRPr="00D635F1" w:rsidRDefault="000374F9" w:rsidP="00D635F1">
      <w:pPr>
        <w:pStyle w:val="EPMNumberedsubheading2"/>
        <w:ind w:left="2268" w:hanging="850"/>
        <w:rPr>
          <w:b w:val="0"/>
          <w:bCs w:val="0"/>
          <w:sz w:val="21"/>
          <w:szCs w:val="21"/>
        </w:rPr>
      </w:pPr>
      <w:r w:rsidRPr="00D635F1">
        <w:rPr>
          <w:b w:val="0"/>
          <w:bCs w:val="0"/>
          <w:sz w:val="21"/>
          <w:szCs w:val="21"/>
        </w:rPr>
        <w:t>Where the continued presence of the employee may pose a risk to the organisation or others</w:t>
      </w:r>
    </w:p>
    <w:p w14:paraId="35ABE1DD" w14:textId="77777777" w:rsidR="00B80804" w:rsidRPr="00D635F1" w:rsidRDefault="00B80804" w:rsidP="00D635F1">
      <w:pPr>
        <w:pStyle w:val="EPMNumberedSubheading"/>
        <w:rPr>
          <w:b w:val="0"/>
          <w:bCs w:val="0"/>
          <w:sz w:val="21"/>
          <w:szCs w:val="21"/>
        </w:rPr>
      </w:pPr>
      <w:r w:rsidRPr="00D635F1">
        <w:rPr>
          <w:b w:val="0"/>
          <w:bCs w:val="0"/>
          <w:sz w:val="21"/>
          <w:szCs w:val="21"/>
        </w:rPr>
        <w:t>Where suspension is deemed necessary:</w:t>
      </w:r>
    </w:p>
    <w:p w14:paraId="1E04A791" w14:textId="77777777" w:rsidR="00B80804" w:rsidRPr="00D635F1" w:rsidRDefault="00B80804" w:rsidP="00D635F1">
      <w:pPr>
        <w:pStyle w:val="EPMNumberedsubheading2"/>
        <w:ind w:left="2268" w:hanging="850"/>
        <w:rPr>
          <w:b w:val="0"/>
          <w:bCs w:val="0"/>
          <w:sz w:val="21"/>
          <w:szCs w:val="21"/>
        </w:rPr>
      </w:pPr>
      <w:r w:rsidRPr="00D635F1">
        <w:rPr>
          <w:b w:val="0"/>
          <w:bCs w:val="0"/>
          <w:sz w:val="21"/>
          <w:szCs w:val="21"/>
        </w:rPr>
        <w:t>The employee will be informed in writing of the reason for the suspension and the terms under which it applies</w:t>
      </w:r>
    </w:p>
    <w:p w14:paraId="339D15B5" w14:textId="77777777" w:rsidR="00B80804" w:rsidRPr="00D635F1" w:rsidRDefault="00B80804" w:rsidP="00D635F1">
      <w:pPr>
        <w:pStyle w:val="EPMNumberedsubheading2"/>
        <w:ind w:left="2268" w:hanging="850"/>
        <w:rPr>
          <w:b w:val="0"/>
          <w:bCs w:val="0"/>
          <w:sz w:val="21"/>
          <w:szCs w:val="21"/>
        </w:rPr>
      </w:pPr>
      <w:r w:rsidRPr="00D635F1">
        <w:rPr>
          <w:b w:val="0"/>
          <w:bCs w:val="0"/>
          <w:sz w:val="21"/>
          <w:szCs w:val="21"/>
        </w:rPr>
        <w:t>The period of suspension will be kept as brief as possible and will be reviewed regularly</w:t>
      </w:r>
    </w:p>
    <w:p w14:paraId="2C5684CA" w14:textId="77777777" w:rsidR="00B80804" w:rsidRPr="00D635F1" w:rsidRDefault="00B80804" w:rsidP="00D635F1">
      <w:pPr>
        <w:pStyle w:val="EPMNumberedsubheading2"/>
        <w:ind w:left="2268" w:hanging="850"/>
        <w:rPr>
          <w:b w:val="0"/>
          <w:bCs w:val="0"/>
          <w:sz w:val="21"/>
          <w:szCs w:val="21"/>
        </w:rPr>
      </w:pPr>
      <w:r w:rsidRPr="00D635F1">
        <w:rPr>
          <w:b w:val="0"/>
          <w:bCs w:val="0"/>
          <w:sz w:val="21"/>
          <w:szCs w:val="21"/>
        </w:rPr>
        <w:t>The employee will remain on full pay (unless otherwise stated in their contract)</w:t>
      </w:r>
    </w:p>
    <w:p w14:paraId="0E311087" w14:textId="77777777" w:rsidR="00B80804" w:rsidRPr="00D635F1" w:rsidRDefault="00B80804" w:rsidP="00D635F1">
      <w:pPr>
        <w:pStyle w:val="EPMNumberedsubheading2"/>
        <w:ind w:left="2268" w:hanging="850"/>
        <w:rPr>
          <w:b w:val="0"/>
          <w:bCs w:val="0"/>
          <w:sz w:val="21"/>
          <w:szCs w:val="21"/>
        </w:rPr>
      </w:pPr>
      <w:r w:rsidRPr="00D635F1">
        <w:rPr>
          <w:b w:val="0"/>
          <w:bCs w:val="0"/>
          <w:sz w:val="21"/>
          <w:szCs w:val="21"/>
        </w:rPr>
        <w:t>The employee will be provided with a point of contact for support and updates during the suspension period</w:t>
      </w:r>
    </w:p>
    <w:p w14:paraId="7B779C2C" w14:textId="5C26CF78" w:rsidR="00F05C87" w:rsidRPr="00B42103" w:rsidRDefault="00B80804" w:rsidP="00B42103">
      <w:pPr>
        <w:pStyle w:val="EPMNumberedSubheading"/>
        <w:rPr>
          <w:rStyle w:val="normaltextrun"/>
          <w:b w:val="0"/>
          <w:bCs w:val="0"/>
          <w:sz w:val="21"/>
          <w:szCs w:val="21"/>
        </w:rPr>
      </w:pPr>
      <w:r w:rsidRPr="00D635F1">
        <w:rPr>
          <w:b w:val="0"/>
          <w:bCs w:val="0"/>
          <w:sz w:val="21"/>
          <w:szCs w:val="21"/>
        </w:rPr>
        <w:t>Alternatives to suspension (e.g. temporary redeployment or restricted duties) will always be considered before a decision to suspend is made.</w:t>
      </w:r>
    </w:p>
    <w:p w14:paraId="0A1EF193" w14:textId="1A141BDE" w:rsidR="007569D1" w:rsidRPr="007569D1" w:rsidRDefault="007569D1" w:rsidP="00B42103">
      <w:pPr>
        <w:pStyle w:val="EPMNumberedHeading"/>
        <w:spacing w:before="360"/>
      </w:pPr>
      <w:bookmarkStart w:id="11" w:name="_Toc202882612"/>
      <w:r w:rsidRPr="007569D1">
        <w:rPr>
          <w:rStyle w:val="normaltextrun"/>
        </w:rPr>
        <w:t>Trade Union Representatives</w:t>
      </w:r>
      <w:bookmarkEnd w:id="11"/>
    </w:p>
    <w:p w14:paraId="60265477" w14:textId="2C27033E" w:rsidR="007569D1" w:rsidRPr="007569D1" w:rsidRDefault="007569D1" w:rsidP="007569D1">
      <w:pPr>
        <w:pStyle w:val="EPMNumberedSubheading"/>
        <w:ind w:left="1702" w:hanging="851"/>
        <w:rPr>
          <w:b w:val="0"/>
          <w:bCs w:val="0"/>
          <w:sz w:val="21"/>
          <w:szCs w:val="21"/>
        </w:rPr>
      </w:pPr>
      <w:r w:rsidRPr="007569D1">
        <w:rPr>
          <w:rStyle w:val="normaltextrun"/>
          <w:b w:val="0"/>
          <w:bCs w:val="0"/>
          <w:sz w:val="21"/>
          <w:szCs w:val="21"/>
        </w:rPr>
        <w:t>Where disciplinary action is being considered against an employee who is a trade union representative, the normal disciplinary procedure should be followed. Depending on the circumstances, however, it is advisable to discuss the matter at an early stage with an official employed by the union, after obtaining the employee’s agreement.</w:t>
      </w:r>
    </w:p>
    <w:p w14:paraId="6B0E1BF8" w14:textId="0C9430F6" w:rsidR="007569D1" w:rsidRPr="007569D1" w:rsidRDefault="007569D1" w:rsidP="00B42103">
      <w:pPr>
        <w:pStyle w:val="EPMNumberedHeading"/>
        <w:spacing w:before="360"/>
      </w:pPr>
      <w:bookmarkStart w:id="12" w:name="_Toc202882613"/>
      <w:r w:rsidRPr="007569D1">
        <w:rPr>
          <w:rStyle w:val="normaltextrun"/>
        </w:rPr>
        <w:t>Confidentiality</w:t>
      </w:r>
      <w:bookmarkEnd w:id="12"/>
    </w:p>
    <w:p w14:paraId="73AE1B95" w14:textId="2632F956" w:rsidR="00433C34" w:rsidRPr="007569D1" w:rsidRDefault="007569D1" w:rsidP="002C62DC">
      <w:pPr>
        <w:pStyle w:val="EPMNumberedSubheading"/>
        <w:ind w:left="1701" w:hanging="992"/>
        <w:rPr>
          <w:b w:val="0"/>
          <w:bCs w:val="0"/>
          <w:sz w:val="21"/>
          <w:szCs w:val="21"/>
        </w:rPr>
      </w:pPr>
      <w:r w:rsidRPr="007569D1">
        <w:rPr>
          <w:rStyle w:val="normaltextrun"/>
          <w:b w:val="0"/>
          <w:bCs w:val="0"/>
          <w:sz w:val="21"/>
          <w:szCs w:val="21"/>
        </w:rPr>
        <w:t>All employees subject to disciplinary investigations or proceedings must treat as confidential any information communicated to them in connection with an investigation or disciplinary matter.</w:t>
      </w:r>
    </w:p>
    <w:sectPr w:rsidR="00433C34" w:rsidRPr="007569D1" w:rsidSect="00290623">
      <w:headerReference w:type="default" r:id="rId14"/>
      <w:footerReference w:type="default" r:id="rId15"/>
      <w:pgSz w:w="11906" w:h="16838"/>
      <w:pgMar w:top="1695" w:right="1021" w:bottom="851" w:left="1021" w:header="709" w:footer="5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7FE7D2" w14:textId="77777777" w:rsidR="003A1073" w:rsidRDefault="003A1073" w:rsidP="002C1565">
      <w:r>
        <w:separator/>
      </w:r>
    </w:p>
  </w:endnote>
  <w:endnote w:type="continuationSeparator" w:id="0">
    <w:p w14:paraId="76A5D6D1" w14:textId="77777777" w:rsidR="003A1073" w:rsidRDefault="003A1073" w:rsidP="002C1565">
      <w:r>
        <w:continuationSeparator/>
      </w:r>
    </w:p>
  </w:endnote>
  <w:endnote w:type="continuationNotice" w:id="1">
    <w:p w14:paraId="4F961338" w14:textId="77777777" w:rsidR="003A1073" w:rsidRDefault="003A10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Times-Roman">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3227A" w14:textId="078C36EF" w:rsidR="00F17EA3" w:rsidRPr="003E3987" w:rsidRDefault="00F17EA3" w:rsidP="00C91E4C">
    <w:pPr>
      <w:tabs>
        <w:tab w:val="left" w:pos="198"/>
        <w:tab w:val="right" w:pos="9639"/>
      </w:tabs>
      <w:snapToGrid w:val="0"/>
      <w:ind w:firstLine="360"/>
      <w:rPr>
        <w:rFonts w:ascii="Calibri" w:hAnsi="Calibri" w:cs="Calibri"/>
        <w:color w:val="808080" w:themeColor="background1" w:themeShade="80"/>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cs="Arial"/>
        <w:sz w:val="16"/>
        <w:szCs w:val="16"/>
      </w:rPr>
      <w:id w:val="402569588"/>
      <w:docPartObj>
        <w:docPartGallery w:val="Page Numbers (Bottom of Page)"/>
        <w:docPartUnique/>
      </w:docPartObj>
    </w:sdtPr>
    <w:sdtContent>
      <w:p w14:paraId="397477A7" w14:textId="77777777" w:rsidR="000A69A2" w:rsidRPr="0099024B" w:rsidRDefault="000A69A2" w:rsidP="000A69A2">
        <w:pPr>
          <w:framePr w:w="202" w:h="240" w:hRule="exact" w:wrap="none" w:vAnchor="text" w:hAnchor="page" w:x="1006" w:yAlign="top"/>
          <w:rPr>
            <w:rStyle w:val="PageNumber"/>
            <w:rFonts w:cs="Arial"/>
            <w:sz w:val="16"/>
            <w:szCs w:val="16"/>
          </w:rPr>
        </w:pPr>
        <w:r w:rsidRPr="0099024B">
          <w:rPr>
            <w:rStyle w:val="PageNumber"/>
            <w:rFonts w:cs="Arial"/>
            <w:sz w:val="16"/>
            <w:szCs w:val="16"/>
          </w:rPr>
          <w:fldChar w:fldCharType="begin"/>
        </w:r>
        <w:r w:rsidRPr="0099024B">
          <w:rPr>
            <w:rStyle w:val="PageNumber"/>
            <w:rFonts w:cs="Arial"/>
            <w:sz w:val="16"/>
            <w:szCs w:val="16"/>
          </w:rPr>
          <w:instrText xml:space="preserve"> PAGE </w:instrText>
        </w:r>
        <w:r w:rsidRPr="0099024B">
          <w:rPr>
            <w:rStyle w:val="PageNumber"/>
            <w:rFonts w:cs="Arial"/>
            <w:sz w:val="16"/>
            <w:szCs w:val="16"/>
          </w:rPr>
          <w:fldChar w:fldCharType="separate"/>
        </w:r>
        <w:r w:rsidRPr="0099024B">
          <w:rPr>
            <w:rStyle w:val="PageNumber"/>
            <w:rFonts w:cs="Arial"/>
            <w:sz w:val="16"/>
            <w:szCs w:val="16"/>
          </w:rPr>
          <w:t>2</w:t>
        </w:r>
        <w:r w:rsidRPr="0099024B">
          <w:rPr>
            <w:rStyle w:val="PageNumber"/>
            <w:rFonts w:cs="Arial"/>
            <w:sz w:val="16"/>
            <w:szCs w:val="16"/>
          </w:rPr>
          <w:fldChar w:fldCharType="end"/>
        </w:r>
      </w:p>
    </w:sdtContent>
  </w:sdt>
  <w:p w14:paraId="31FBE778" w14:textId="22D4ACCD" w:rsidR="00F13DD1" w:rsidRPr="000A69A2" w:rsidRDefault="000A69A2" w:rsidP="000A69A2">
    <w:pPr>
      <w:tabs>
        <w:tab w:val="left" w:pos="198"/>
        <w:tab w:val="right" w:pos="9639"/>
      </w:tabs>
      <w:snapToGrid w:val="0"/>
      <w:ind w:firstLine="360"/>
      <w:rPr>
        <w:rFonts w:ascii="Calibri" w:hAnsi="Calibri" w:cs="Calibri"/>
        <w:color w:val="808080" w:themeColor="background1" w:themeShade="80"/>
        <w:sz w:val="16"/>
        <w:szCs w:val="16"/>
      </w:rPr>
    </w:pPr>
    <w:r w:rsidRPr="00F17EA3">
      <w:rPr>
        <w:rFonts w:ascii="Calibri" w:hAnsi="Calibri" w:cs="Calibri"/>
        <w:color w:val="242E55"/>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9D9EBC" w14:textId="77777777" w:rsidR="003A1073" w:rsidRDefault="003A1073" w:rsidP="002C1565">
      <w:r>
        <w:separator/>
      </w:r>
    </w:p>
  </w:footnote>
  <w:footnote w:type="continuationSeparator" w:id="0">
    <w:p w14:paraId="4460B413" w14:textId="77777777" w:rsidR="003A1073" w:rsidRDefault="003A1073" w:rsidP="002C1565">
      <w:r>
        <w:continuationSeparator/>
      </w:r>
    </w:p>
  </w:footnote>
  <w:footnote w:type="continuationNotice" w:id="1">
    <w:p w14:paraId="23E99668" w14:textId="77777777" w:rsidR="003A1073" w:rsidRDefault="003A107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6E7FC" w14:textId="750FD2FD" w:rsidR="007934AF" w:rsidRPr="007934AF" w:rsidRDefault="007934AF" w:rsidP="007934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A2248" w14:textId="6AE2C393" w:rsidR="00F13DD1" w:rsidRPr="00274850" w:rsidRDefault="00F13DD1" w:rsidP="002748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949BC"/>
    <w:multiLevelType w:val="multilevel"/>
    <w:tmpl w:val="2F066B8C"/>
    <w:lvl w:ilvl="0">
      <w:start w:val="1"/>
      <w:numFmt w:val="decimal"/>
      <w:pStyle w:val="EPMNumberedHeading"/>
      <w:lvlText w:val="%1."/>
      <w:lvlJc w:val="left"/>
      <w:pPr>
        <w:ind w:left="360" w:hanging="360"/>
      </w:pPr>
    </w:lvl>
    <w:lvl w:ilvl="1">
      <w:start w:val="1"/>
      <w:numFmt w:val="decimal"/>
      <w:pStyle w:val="EPMNumberedSubheading"/>
      <w:lvlText w:val="%1.%2."/>
      <w:lvlJc w:val="left"/>
      <w:pPr>
        <w:ind w:left="792" w:hanging="432"/>
      </w:pPr>
    </w:lvl>
    <w:lvl w:ilvl="2">
      <w:start w:val="1"/>
      <w:numFmt w:val="decimal"/>
      <w:pStyle w:val="EPMNumberedsubheading2"/>
      <w:lvlText w:val="%1.%2.%3."/>
      <w:lvlJc w:val="left"/>
      <w:pPr>
        <w:ind w:left="291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32529B7"/>
    <w:multiLevelType w:val="hybridMultilevel"/>
    <w:tmpl w:val="61C8A53A"/>
    <w:lvl w:ilvl="0" w:tplc="513851BA">
      <w:start w:val="1"/>
      <w:numFmt w:val="decimal"/>
      <w:pStyle w:val="EPMNumberedcopy"/>
      <w:lvlText w:val="%1."/>
      <w:lvlJc w:val="left"/>
      <w:pPr>
        <w:ind w:left="360" w:hanging="360"/>
      </w:pPr>
      <w:rPr>
        <w:rFonts w:asciiTheme="minorHAnsi" w:hAnsiTheme="minorHAnsi" w:hint="default"/>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583406F"/>
    <w:multiLevelType w:val="multilevel"/>
    <w:tmpl w:val="569293B6"/>
    <w:styleLink w:val="CurrentList1"/>
    <w:lvl w:ilvl="0">
      <w:start w:val="1"/>
      <w:numFmt w:val="decimal"/>
      <w:lvlText w:val="%1."/>
      <w:lvlJc w:val="left"/>
      <w:pPr>
        <w:ind w:left="720" w:hanging="360"/>
      </w:pPr>
      <w:rPr>
        <w:color w:val="A4155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6A54D8F"/>
    <w:multiLevelType w:val="hybridMultilevel"/>
    <w:tmpl w:val="308E233C"/>
    <w:lvl w:ilvl="0" w:tplc="08090019">
      <w:start w:val="1"/>
      <w:numFmt w:val="lowerLetter"/>
      <w:lvlText w:val="%1."/>
      <w:lvlJc w:val="left"/>
      <w:pPr>
        <w:ind w:left="720" w:hanging="360"/>
      </w:pPr>
      <w:rPr>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B2A190B"/>
    <w:multiLevelType w:val="hybridMultilevel"/>
    <w:tmpl w:val="308E233C"/>
    <w:lvl w:ilvl="0" w:tplc="FFFFFFFF">
      <w:start w:val="1"/>
      <w:numFmt w:val="lowerLetter"/>
      <w:lvlText w:val="%1."/>
      <w:lvlJc w:val="left"/>
      <w:pPr>
        <w:ind w:left="720" w:hanging="360"/>
      </w:pPr>
      <w:rPr>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301E2C82"/>
    <w:multiLevelType w:val="hybridMultilevel"/>
    <w:tmpl w:val="64D49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509547A"/>
    <w:multiLevelType w:val="hybridMultilevel"/>
    <w:tmpl w:val="ADECAB7E"/>
    <w:lvl w:ilvl="0" w:tplc="71D6A5B2">
      <w:start w:val="21"/>
      <w:numFmt w:val="bullet"/>
      <w:pStyle w:val="EPMBullets"/>
      <w:lvlText w:val="•"/>
      <w:lvlJc w:val="left"/>
      <w:pPr>
        <w:ind w:left="720" w:hanging="360"/>
      </w:pPr>
      <w:rPr>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3FF3619"/>
    <w:multiLevelType w:val="hybridMultilevel"/>
    <w:tmpl w:val="308E233C"/>
    <w:lvl w:ilvl="0" w:tplc="FFFFFFFF">
      <w:start w:val="1"/>
      <w:numFmt w:val="lowerLetter"/>
      <w:lvlText w:val="%1."/>
      <w:lvlJc w:val="left"/>
      <w:pPr>
        <w:ind w:left="720" w:hanging="360"/>
      </w:pPr>
      <w:rPr>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5EC16702"/>
    <w:multiLevelType w:val="multilevel"/>
    <w:tmpl w:val="2A882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F802999"/>
    <w:multiLevelType w:val="multilevel"/>
    <w:tmpl w:val="E1B2F0FE"/>
    <w:lvl w:ilvl="0">
      <w:start w:val="1"/>
      <w:numFmt w:val="decimal"/>
      <w:lvlText w:val="%1."/>
      <w:lvlJc w:val="left"/>
      <w:pPr>
        <w:ind w:left="564" w:hanging="564"/>
      </w:pPr>
      <w:rPr>
        <w:rFonts w:hint="default"/>
      </w:rPr>
    </w:lvl>
    <w:lvl w:ilvl="1">
      <w:start w:val="1"/>
      <w:numFmt w:val="decimal"/>
      <w:lvlText w:val="%1.%2."/>
      <w:lvlJc w:val="left"/>
      <w:pPr>
        <w:ind w:left="564" w:hanging="564"/>
      </w:pPr>
      <w:rPr>
        <w:rFonts w:hint="default"/>
      </w:rPr>
    </w:lvl>
    <w:lvl w:ilvl="2">
      <w:start w:val="1"/>
      <w:numFmt w:val="decimal"/>
      <w:pStyle w:val="EPMTextStyleLevel3"/>
      <w:lvlText w:val="%1.%2.%3."/>
      <w:lvlJc w:val="left"/>
      <w:pPr>
        <w:ind w:left="369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704594928">
    <w:abstractNumId w:val="1"/>
  </w:num>
  <w:num w:numId="2" w16cid:durableId="335232619">
    <w:abstractNumId w:val="6"/>
  </w:num>
  <w:num w:numId="3" w16cid:durableId="1631205653">
    <w:abstractNumId w:val="2"/>
  </w:num>
  <w:num w:numId="4" w16cid:durableId="1082607134">
    <w:abstractNumId w:val="0"/>
  </w:num>
  <w:num w:numId="5" w16cid:durableId="2119907222">
    <w:abstractNumId w:val="5"/>
  </w:num>
  <w:num w:numId="6" w16cid:durableId="1009335774">
    <w:abstractNumId w:val="9"/>
  </w:num>
  <w:num w:numId="7" w16cid:durableId="605964069">
    <w:abstractNumId w:val="3"/>
  </w:num>
  <w:num w:numId="8" w16cid:durableId="28721125">
    <w:abstractNumId w:val="4"/>
  </w:num>
  <w:num w:numId="9" w16cid:durableId="709383820">
    <w:abstractNumId w:val="7"/>
  </w:num>
  <w:num w:numId="10" w16cid:durableId="1212421528">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IwNLewNDS1NDM1NTBW0lEKTi0uzszPAykwNKkFAJktQr4tAAAA"/>
  </w:docVars>
  <w:rsids>
    <w:rsidRoot w:val="002C1565"/>
    <w:rsid w:val="0000207B"/>
    <w:rsid w:val="00003F42"/>
    <w:rsid w:val="000064A9"/>
    <w:rsid w:val="0000731B"/>
    <w:rsid w:val="000168DE"/>
    <w:rsid w:val="000224E9"/>
    <w:rsid w:val="000232A2"/>
    <w:rsid w:val="000374F9"/>
    <w:rsid w:val="0004555D"/>
    <w:rsid w:val="000516BA"/>
    <w:rsid w:val="00074A02"/>
    <w:rsid w:val="00075D97"/>
    <w:rsid w:val="000833AF"/>
    <w:rsid w:val="00086C85"/>
    <w:rsid w:val="00092422"/>
    <w:rsid w:val="000A68CD"/>
    <w:rsid w:val="000A69A2"/>
    <w:rsid w:val="000A7D76"/>
    <w:rsid w:val="000C2558"/>
    <w:rsid w:val="000C3D4D"/>
    <w:rsid w:val="000C6629"/>
    <w:rsid w:val="000C7D7F"/>
    <w:rsid w:val="000D1C16"/>
    <w:rsid w:val="000D26FC"/>
    <w:rsid w:val="000E354F"/>
    <w:rsid w:val="000E37C9"/>
    <w:rsid w:val="000E74DD"/>
    <w:rsid w:val="000E77C6"/>
    <w:rsid w:val="000F0751"/>
    <w:rsid w:val="0010096E"/>
    <w:rsid w:val="0010279C"/>
    <w:rsid w:val="00105E6D"/>
    <w:rsid w:val="001071FF"/>
    <w:rsid w:val="001143F5"/>
    <w:rsid w:val="001155E3"/>
    <w:rsid w:val="00121D43"/>
    <w:rsid w:val="0012399B"/>
    <w:rsid w:val="00135C92"/>
    <w:rsid w:val="00136437"/>
    <w:rsid w:val="001366AA"/>
    <w:rsid w:val="001372BA"/>
    <w:rsid w:val="00152648"/>
    <w:rsid w:val="00156734"/>
    <w:rsid w:val="00161F18"/>
    <w:rsid w:val="001629AE"/>
    <w:rsid w:val="001700B1"/>
    <w:rsid w:val="00170CC7"/>
    <w:rsid w:val="00171ACF"/>
    <w:rsid w:val="00173389"/>
    <w:rsid w:val="00176686"/>
    <w:rsid w:val="00177F73"/>
    <w:rsid w:val="0018763D"/>
    <w:rsid w:val="00194B7A"/>
    <w:rsid w:val="00196337"/>
    <w:rsid w:val="001A0FFB"/>
    <w:rsid w:val="001A20D2"/>
    <w:rsid w:val="001C07E1"/>
    <w:rsid w:val="001C0B5D"/>
    <w:rsid w:val="001C6EA3"/>
    <w:rsid w:val="001C7B1E"/>
    <w:rsid w:val="001D69A6"/>
    <w:rsid w:val="001D7A56"/>
    <w:rsid w:val="001E6BFE"/>
    <w:rsid w:val="001F30E8"/>
    <w:rsid w:val="00202E5E"/>
    <w:rsid w:val="0020630D"/>
    <w:rsid w:val="002068A9"/>
    <w:rsid w:val="00211462"/>
    <w:rsid w:val="002159A7"/>
    <w:rsid w:val="00225B6D"/>
    <w:rsid w:val="0023208A"/>
    <w:rsid w:val="00233792"/>
    <w:rsid w:val="0023592D"/>
    <w:rsid w:val="00253F82"/>
    <w:rsid w:val="0026127B"/>
    <w:rsid w:val="00263880"/>
    <w:rsid w:val="00270595"/>
    <w:rsid w:val="00274850"/>
    <w:rsid w:val="00275BDE"/>
    <w:rsid w:val="0027798D"/>
    <w:rsid w:val="00277A10"/>
    <w:rsid w:val="00290623"/>
    <w:rsid w:val="00295A61"/>
    <w:rsid w:val="00297E29"/>
    <w:rsid w:val="002A5D5B"/>
    <w:rsid w:val="002A6FA5"/>
    <w:rsid w:val="002B4EE6"/>
    <w:rsid w:val="002B7AC8"/>
    <w:rsid w:val="002C1565"/>
    <w:rsid w:val="002C2AD6"/>
    <w:rsid w:val="002C3BE5"/>
    <w:rsid w:val="002C62DC"/>
    <w:rsid w:val="002D0CB0"/>
    <w:rsid w:val="002E28F6"/>
    <w:rsid w:val="002E77B7"/>
    <w:rsid w:val="002F6DED"/>
    <w:rsid w:val="003054D8"/>
    <w:rsid w:val="00306F8F"/>
    <w:rsid w:val="0031471A"/>
    <w:rsid w:val="00314F04"/>
    <w:rsid w:val="00316D3F"/>
    <w:rsid w:val="003177DF"/>
    <w:rsid w:val="0033140E"/>
    <w:rsid w:val="003400AA"/>
    <w:rsid w:val="003401BB"/>
    <w:rsid w:val="00344388"/>
    <w:rsid w:val="00347ED8"/>
    <w:rsid w:val="003551DC"/>
    <w:rsid w:val="003579E4"/>
    <w:rsid w:val="003606FB"/>
    <w:rsid w:val="00366CF6"/>
    <w:rsid w:val="00372BC1"/>
    <w:rsid w:val="00374A02"/>
    <w:rsid w:val="00383DA9"/>
    <w:rsid w:val="00390449"/>
    <w:rsid w:val="00396B40"/>
    <w:rsid w:val="003A1073"/>
    <w:rsid w:val="003A4244"/>
    <w:rsid w:val="003B0246"/>
    <w:rsid w:val="003B4556"/>
    <w:rsid w:val="003B488D"/>
    <w:rsid w:val="003C3E17"/>
    <w:rsid w:val="003D0B0C"/>
    <w:rsid w:val="003D1F26"/>
    <w:rsid w:val="003E3987"/>
    <w:rsid w:val="003E5727"/>
    <w:rsid w:val="003E6B07"/>
    <w:rsid w:val="003F555F"/>
    <w:rsid w:val="003F74E6"/>
    <w:rsid w:val="0040493A"/>
    <w:rsid w:val="0041342B"/>
    <w:rsid w:val="00414EEA"/>
    <w:rsid w:val="00415E8D"/>
    <w:rsid w:val="0042005C"/>
    <w:rsid w:val="00421226"/>
    <w:rsid w:val="00432C7B"/>
    <w:rsid w:val="00433C34"/>
    <w:rsid w:val="00436A9B"/>
    <w:rsid w:val="00436BCB"/>
    <w:rsid w:val="00436CCC"/>
    <w:rsid w:val="004372FD"/>
    <w:rsid w:val="00440C30"/>
    <w:rsid w:val="00440E43"/>
    <w:rsid w:val="00450A63"/>
    <w:rsid w:val="0046014D"/>
    <w:rsid w:val="00460BD1"/>
    <w:rsid w:val="004644A4"/>
    <w:rsid w:val="004651D2"/>
    <w:rsid w:val="00474C02"/>
    <w:rsid w:val="00475C97"/>
    <w:rsid w:val="004A09F4"/>
    <w:rsid w:val="004B06D6"/>
    <w:rsid w:val="004C20EA"/>
    <w:rsid w:val="004E23E5"/>
    <w:rsid w:val="004E2B75"/>
    <w:rsid w:val="004E7180"/>
    <w:rsid w:val="00506A52"/>
    <w:rsid w:val="005074CF"/>
    <w:rsid w:val="00507FED"/>
    <w:rsid w:val="00512C09"/>
    <w:rsid w:val="00526007"/>
    <w:rsid w:val="00547D8D"/>
    <w:rsid w:val="0055251B"/>
    <w:rsid w:val="00556E67"/>
    <w:rsid w:val="00556EEA"/>
    <w:rsid w:val="0055777F"/>
    <w:rsid w:val="00561013"/>
    <w:rsid w:val="005646F4"/>
    <w:rsid w:val="00564E47"/>
    <w:rsid w:val="00566160"/>
    <w:rsid w:val="00586592"/>
    <w:rsid w:val="00590602"/>
    <w:rsid w:val="005A00E0"/>
    <w:rsid w:val="005A727F"/>
    <w:rsid w:val="005B5E37"/>
    <w:rsid w:val="005C1884"/>
    <w:rsid w:val="005C35A4"/>
    <w:rsid w:val="005C3F16"/>
    <w:rsid w:val="005D1ED7"/>
    <w:rsid w:val="005F2F0A"/>
    <w:rsid w:val="005F4414"/>
    <w:rsid w:val="005F48DA"/>
    <w:rsid w:val="005F4A9C"/>
    <w:rsid w:val="00600C5C"/>
    <w:rsid w:val="00602503"/>
    <w:rsid w:val="00604313"/>
    <w:rsid w:val="00606CBC"/>
    <w:rsid w:val="006100ED"/>
    <w:rsid w:val="006157CF"/>
    <w:rsid w:val="00636A91"/>
    <w:rsid w:val="00642B63"/>
    <w:rsid w:val="0064371E"/>
    <w:rsid w:val="00643ACD"/>
    <w:rsid w:val="00666C8A"/>
    <w:rsid w:val="0067186A"/>
    <w:rsid w:val="0067306B"/>
    <w:rsid w:val="00681551"/>
    <w:rsid w:val="006822DD"/>
    <w:rsid w:val="00695A09"/>
    <w:rsid w:val="00696FEE"/>
    <w:rsid w:val="006A5EB9"/>
    <w:rsid w:val="006B21DC"/>
    <w:rsid w:val="006C6AF3"/>
    <w:rsid w:val="006D1117"/>
    <w:rsid w:val="006E070E"/>
    <w:rsid w:val="00715684"/>
    <w:rsid w:val="007174A0"/>
    <w:rsid w:val="0074254C"/>
    <w:rsid w:val="00744158"/>
    <w:rsid w:val="00747310"/>
    <w:rsid w:val="007569D1"/>
    <w:rsid w:val="007573AD"/>
    <w:rsid w:val="00766210"/>
    <w:rsid w:val="007671E3"/>
    <w:rsid w:val="0077514E"/>
    <w:rsid w:val="00776B19"/>
    <w:rsid w:val="00781BBA"/>
    <w:rsid w:val="00782476"/>
    <w:rsid w:val="00784940"/>
    <w:rsid w:val="00790F80"/>
    <w:rsid w:val="007934AF"/>
    <w:rsid w:val="007B14AC"/>
    <w:rsid w:val="007C3693"/>
    <w:rsid w:val="007D4D29"/>
    <w:rsid w:val="007D5CA1"/>
    <w:rsid w:val="007E2FF9"/>
    <w:rsid w:val="007E43E0"/>
    <w:rsid w:val="007E4BF1"/>
    <w:rsid w:val="007E777D"/>
    <w:rsid w:val="00806AD9"/>
    <w:rsid w:val="008078DF"/>
    <w:rsid w:val="00807FA5"/>
    <w:rsid w:val="00810758"/>
    <w:rsid w:val="00811A88"/>
    <w:rsid w:val="00817E90"/>
    <w:rsid w:val="008379A5"/>
    <w:rsid w:val="008403F5"/>
    <w:rsid w:val="008414A4"/>
    <w:rsid w:val="00843065"/>
    <w:rsid w:val="008535B3"/>
    <w:rsid w:val="008546C6"/>
    <w:rsid w:val="00854B92"/>
    <w:rsid w:val="008562F1"/>
    <w:rsid w:val="008566A6"/>
    <w:rsid w:val="00863F93"/>
    <w:rsid w:val="00871BB4"/>
    <w:rsid w:val="00876676"/>
    <w:rsid w:val="00884B6B"/>
    <w:rsid w:val="00892FAD"/>
    <w:rsid w:val="00895306"/>
    <w:rsid w:val="00897ED5"/>
    <w:rsid w:val="008A0248"/>
    <w:rsid w:val="008B3B7E"/>
    <w:rsid w:val="008C1071"/>
    <w:rsid w:val="008C3D8B"/>
    <w:rsid w:val="008D27A6"/>
    <w:rsid w:val="008E40A1"/>
    <w:rsid w:val="008F524E"/>
    <w:rsid w:val="00900C4E"/>
    <w:rsid w:val="009024E9"/>
    <w:rsid w:val="009043C3"/>
    <w:rsid w:val="00931AF6"/>
    <w:rsid w:val="00945C3A"/>
    <w:rsid w:val="009506AA"/>
    <w:rsid w:val="00950EF6"/>
    <w:rsid w:val="00956AAE"/>
    <w:rsid w:val="009609E2"/>
    <w:rsid w:val="0096257B"/>
    <w:rsid w:val="00975D06"/>
    <w:rsid w:val="0099024B"/>
    <w:rsid w:val="00993476"/>
    <w:rsid w:val="00993A49"/>
    <w:rsid w:val="009A218D"/>
    <w:rsid w:val="009B290D"/>
    <w:rsid w:val="009B2A9D"/>
    <w:rsid w:val="009B45ED"/>
    <w:rsid w:val="009B4EF2"/>
    <w:rsid w:val="009C0644"/>
    <w:rsid w:val="009C1B12"/>
    <w:rsid w:val="009C2A51"/>
    <w:rsid w:val="009C72ED"/>
    <w:rsid w:val="009D79E8"/>
    <w:rsid w:val="009F1231"/>
    <w:rsid w:val="009F2250"/>
    <w:rsid w:val="009F46DB"/>
    <w:rsid w:val="009F6988"/>
    <w:rsid w:val="00A01F7C"/>
    <w:rsid w:val="00A1049E"/>
    <w:rsid w:val="00A24DEE"/>
    <w:rsid w:val="00A31C48"/>
    <w:rsid w:val="00A43BDD"/>
    <w:rsid w:val="00A45BE0"/>
    <w:rsid w:val="00A45D24"/>
    <w:rsid w:val="00A56814"/>
    <w:rsid w:val="00A70CE0"/>
    <w:rsid w:val="00A7416A"/>
    <w:rsid w:val="00A7502D"/>
    <w:rsid w:val="00A85732"/>
    <w:rsid w:val="00A905D0"/>
    <w:rsid w:val="00A95898"/>
    <w:rsid w:val="00A97C4C"/>
    <w:rsid w:val="00AA11F8"/>
    <w:rsid w:val="00AA5AB6"/>
    <w:rsid w:val="00AB124A"/>
    <w:rsid w:val="00AB3286"/>
    <w:rsid w:val="00AB35AF"/>
    <w:rsid w:val="00AB59B6"/>
    <w:rsid w:val="00AC08CB"/>
    <w:rsid w:val="00AD0DE2"/>
    <w:rsid w:val="00AE2D2C"/>
    <w:rsid w:val="00AE3375"/>
    <w:rsid w:val="00AE371E"/>
    <w:rsid w:val="00AE6E21"/>
    <w:rsid w:val="00AF40EF"/>
    <w:rsid w:val="00B03004"/>
    <w:rsid w:val="00B031AA"/>
    <w:rsid w:val="00B0644B"/>
    <w:rsid w:val="00B07592"/>
    <w:rsid w:val="00B16C6E"/>
    <w:rsid w:val="00B217E1"/>
    <w:rsid w:val="00B26BE6"/>
    <w:rsid w:val="00B26DB7"/>
    <w:rsid w:val="00B31D09"/>
    <w:rsid w:val="00B33E1D"/>
    <w:rsid w:val="00B42103"/>
    <w:rsid w:val="00B43F95"/>
    <w:rsid w:val="00B52014"/>
    <w:rsid w:val="00B56C3C"/>
    <w:rsid w:val="00B66E73"/>
    <w:rsid w:val="00B70C25"/>
    <w:rsid w:val="00B76064"/>
    <w:rsid w:val="00B80804"/>
    <w:rsid w:val="00B82F82"/>
    <w:rsid w:val="00B96AC6"/>
    <w:rsid w:val="00BA310B"/>
    <w:rsid w:val="00BB752C"/>
    <w:rsid w:val="00BC3D14"/>
    <w:rsid w:val="00BC5162"/>
    <w:rsid w:val="00BC71F4"/>
    <w:rsid w:val="00BC7D74"/>
    <w:rsid w:val="00BD058B"/>
    <w:rsid w:val="00BD195D"/>
    <w:rsid w:val="00BD2006"/>
    <w:rsid w:val="00BF093F"/>
    <w:rsid w:val="00BF5C2B"/>
    <w:rsid w:val="00C11AFA"/>
    <w:rsid w:val="00C1776C"/>
    <w:rsid w:val="00C63987"/>
    <w:rsid w:val="00C63A80"/>
    <w:rsid w:val="00C70BD6"/>
    <w:rsid w:val="00C714D8"/>
    <w:rsid w:val="00C71A01"/>
    <w:rsid w:val="00C7273B"/>
    <w:rsid w:val="00C72AEC"/>
    <w:rsid w:val="00C76AFF"/>
    <w:rsid w:val="00C77749"/>
    <w:rsid w:val="00C90711"/>
    <w:rsid w:val="00C91E4C"/>
    <w:rsid w:val="00C92092"/>
    <w:rsid w:val="00C93A0A"/>
    <w:rsid w:val="00C9409C"/>
    <w:rsid w:val="00CA6DA8"/>
    <w:rsid w:val="00CB1528"/>
    <w:rsid w:val="00CC0187"/>
    <w:rsid w:val="00CC266E"/>
    <w:rsid w:val="00CC3513"/>
    <w:rsid w:val="00CC368F"/>
    <w:rsid w:val="00CD2F0D"/>
    <w:rsid w:val="00CD4671"/>
    <w:rsid w:val="00CD5603"/>
    <w:rsid w:val="00CE0AB2"/>
    <w:rsid w:val="00CE3DA9"/>
    <w:rsid w:val="00CE57D7"/>
    <w:rsid w:val="00CE7F25"/>
    <w:rsid w:val="00CF6D6E"/>
    <w:rsid w:val="00D035DE"/>
    <w:rsid w:val="00D038C2"/>
    <w:rsid w:val="00D03935"/>
    <w:rsid w:val="00D07A72"/>
    <w:rsid w:val="00D11BDE"/>
    <w:rsid w:val="00D26048"/>
    <w:rsid w:val="00D31B75"/>
    <w:rsid w:val="00D411E9"/>
    <w:rsid w:val="00D412D2"/>
    <w:rsid w:val="00D541D4"/>
    <w:rsid w:val="00D55A17"/>
    <w:rsid w:val="00D635F1"/>
    <w:rsid w:val="00D64043"/>
    <w:rsid w:val="00D70D35"/>
    <w:rsid w:val="00D737CD"/>
    <w:rsid w:val="00D768BF"/>
    <w:rsid w:val="00D77C56"/>
    <w:rsid w:val="00D82F62"/>
    <w:rsid w:val="00D86226"/>
    <w:rsid w:val="00D87B9B"/>
    <w:rsid w:val="00D94A99"/>
    <w:rsid w:val="00D96BEF"/>
    <w:rsid w:val="00DA179A"/>
    <w:rsid w:val="00DA7034"/>
    <w:rsid w:val="00DC34A0"/>
    <w:rsid w:val="00DC4A06"/>
    <w:rsid w:val="00DF7A1F"/>
    <w:rsid w:val="00E05C82"/>
    <w:rsid w:val="00E2397A"/>
    <w:rsid w:val="00E40C60"/>
    <w:rsid w:val="00E43C78"/>
    <w:rsid w:val="00E50360"/>
    <w:rsid w:val="00E5165C"/>
    <w:rsid w:val="00E81934"/>
    <w:rsid w:val="00E908BE"/>
    <w:rsid w:val="00E92460"/>
    <w:rsid w:val="00E955FF"/>
    <w:rsid w:val="00EB20E8"/>
    <w:rsid w:val="00EB738D"/>
    <w:rsid w:val="00EC1877"/>
    <w:rsid w:val="00EC26CF"/>
    <w:rsid w:val="00EC36C4"/>
    <w:rsid w:val="00EC3DA6"/>
    <w:rsid w:val="00ED1D4E"/>
    <w:rsid w:val="00ED218B"/>
    <w:rsid w:val="00EE6605"/>
    <w:rsid w:val="00EF68C6"/>
    <w:rsid w:val="00F046AC"/>
    <w:rsid w:val="00F05C87"/>
    <w:rsid w:val="00F10C5F"/>
    <w:rsid w:val="00F13DD1"/>
    <w:rsid w:val="00F17EA3"/>
    <w:rsid w:val="00F23E85"/>
    <w:rsid w:val="00F30DD3"/>
    <w:rsid w:val="00F3311D"/>
    <w:rsid w:val="00F44082"/>
    <w:rsid w:val="00F51696"/>
    <w:rsid w:val="00F54650"/>
    <w:rsid w:val="00F560D0"/>
    <w:rsid w:val="00F66A35"/>
    <w:rsid w:val="00F7267D"/>
    <w:rsid w:val="00F84BE2"/>
    <w:rsid w:val="00F915EF"/>
    <w:rsid w:val="00FB08C8"/>
    <w:rsid w:val="00FC64D7"/>
    <w:rsid w:val="00FD0E77"/>
    <w:rsid w:val="00FE292D"/>
    <w:rsid w:val="0CF3C41E"/>
    <w:rsid w:val="27BC1352"/>
    <w:rsid w:val="3E2779B4"/>
    <w:rsid w:val="464E7F2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DBBF38"/>
  <w15:chartTrackingRefBased/>
  <w15:docId w15:val="{A84D2A3A-F327-44E1-BB0F-73207D44E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4555D"/>
    <w:rPr>
      <w:rFonts w:ascii="Arial" w:hAnsi="Arial"/>
    </w:rPr>
  </w:style>
  <w:style w:type="paragraph" w:styleId="Heading1">
    <w:name w:val="heading 1"/>
    <w:basedOn w:val="Normal"/>
    <w:next w:val="Normal"/>
    <w:link w:val="Heading1Char"/>
    <w:uiPriority w:val="9"/>
    <w:rsid w:val="00B0644B"/>
    <w:pPr>
      <w:keepNext/>
      <w:keepLines/>
      <w:spacing w:before="240"/>
      <w:outlineLvl w:val="0"/>
    </w:pPr>
    <w:rPr>
      <w:rFonts w:eastAsiaTheme="majorEastAsia" w:cstheme="majorBidi"/>
      <w:color w:val="A31457"/>
      <w:sz w:val="32"/>
      <w:szCs w:val="32"/>
    </w:rPr>
  </w:style>
  <w:style w:type="paragraph" w:styleId="Heading2">
    <w:name w:val="heading 2"/>
    <w:basedOn w:val="Normal"/>
    <w:next w:val="Normal"/>
    <w:link w:val="Heading2Char"/>
    <w:uiPriority w:val="9"/>
    <w:semiHidden/>
    <w:unhideWhenUsed/>
    <w:rsid w:val="002F6DED"/>
    <w:pPr>
      <w:keepNext/>
      <w:keepLines/>
      <w:spacing w:before="40"/>
      <w:outlineLvl w:val="1"/>
    </w:pPr>
    <w:rPr>
      <w:rFonts w:eastAsiaTheme="majorEastAsia" w:cstheme="majorBidi"/>
      <w:color w:val="242E54"/>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PMHeading2">
    <w:name w:val="EPM Heading 2"/>
    <w:qFormat/>
    <w:rsid w:val="00956AAE"/>
    <w:pPr>
      <w:spacing w:before="200" w:after="120" w:line="280" w:lineRule="exact"/>
    </w:pPr>
    <w:rPr>
      <w:rFonts w:ascii="Arial" w:hAnsi="Arial" w:cs="Arial"/>
      <w:b/>
      <w:bCs/>
      <w:sz w:val="28"/>
      <w:szCs w:val="28"/>
    </w:rPr>
  </w:style>
  <w:style w:type="paragraph" w:customStyle="1" w:styleId="EPMTextstyle">
    <w:name w:val="EPM Text style"/>
    <w:link w:val="EPMTextstyleChar"/>
    <w:qFormat/>
    <w:rsid w:val="00715684"/>
    <w:pPr>
      <w:tabs>
        <w:tab w:val="left" w:pos="284"/>
        <w:tab w:val="left" w:pos="567"/>
        <w:tab w:val="left" w:pos="851"/>
        <w:tab w:val="left" w:pos="6804"/>
      </w:tabs>
      <w:spacing w:after="180" w:line="280" w:lineRule="exact"/>
    </w:pPr>
    <w:rPr>
      <w:rFonts w:ascii="Arial" w:hAnsi="Arial" w:cs="Arial"/>
      <w:sz w:val="21"/>
      <w:szCs w:val="20"/>
    </w:rPr>
  </w:style>
  <w:style w:type="paragraph" w:customStyle="1" w:styleId="EPMPageHeading">
    <w:name w:val="EPM Page Heading"/>
    <w:qFormat/>
    <w:rsid w:val="00B56C3C"/>
    <w:pPr>
      <w:spacing w:after="240" w:line="320" w:lineRule="exact"/>
    </w:pPr>
    <w:rPr>
      <w:rFonts w:ascii="Arial" w:hAnsi="Arial" w:cs="Arial"/>
      <w:b/>
      <w:sz w:val="32"/>
    </w:rPr>
  </w:style>
  <w:style w:type="paragraph" w:customStyle="1" w:styleId="EPMPageTitle">
    <w:name w:val="EPM Page Title"/>
    <w:rsid w:val="0004555D"/>
    <w:pPr>
      <w:spacing w:line="720" w:lineRule="exact"/>
    </w:pPr>
    <w:rPr>
      <w:rFonts w:ascii="Arial" w:hAnsi="Arial" w:cs="Calibri"/>
      <w:sz w:val="72"/>
      <w:szCs w:val="72"/>
    </w:rPr>
  </w:style>
  <w:style w:type="paragraph" w:customStyle="1" w:styleId="EPMNumberedcopy">
    <w:name w:val="EPM Numbered copy"/>
    <w:basedOn w:val="EPMTextstyle"/>
    <w:qFormat/>
    <w:rsid w:val="00956AAE"/>
    <w:pPr>
      <w:numPr>
        <w:numId w:val="1"/>
      </w:numPr>
      <w:spacing w:before="120" w:after="120"/>
      <w:ind w:left="357" w:hanging="357"/>
    </w:pPr>
    <w:rPr>
      <w:rFonts w:cs="Tahoma"/>
    </w:rPr>
  </w:style>
  <w:style w:type="paragraph" w:customStyle="1" w:styleId="EPMBullets">
    <w:name w:val="EPM Bullets"/>
    <w:basedOn w:val="EPMTextstyle"/>
    <w:qFormat/>
    <w:rsid w:val="00956AAE"/>
    <w:pPr>
      <w:numPr>
        <w:numId w:val="2"/>
      </w:numPr>
      <w:spacing w:before="120" w:after="120"/>
    </w:pPr>
  </w:style>
  <w:style w:type="character" w:styleId="Hyperlink">
    <w:name w:val="Hyperlink"/>
    <w:aliases w:val="EPM Hyperlink"/>
    <w:basedOn w:val="DefaultParagraphFont"/>
    <w:uiPriority w:val="99"/>
    <w:unhideWhenUsed/>
    <w:rsid w:val="0004555D"/>
    <w:rPr>
      <w:rFonts w:ascii="Arial" w:hAnsi="Arial"/>
      <w:b w:val="0"/>
      <w:i w:val="0"/>
      <w:color w:val="26529E"/>
      <w:u w:val="none"/>
    </w:rPr>
  </w:style>
  <w:style w:type="character" w:styleId="UnresolvedMention">
    <w:name w:val="Unresolved Mention"/>
    <w:basedOn w:val="DefaultParagraphFont"/>
    <w:uiPriority w:val="99"/>
    <w:semiHidden/>
    <w:unhideWhenUsed/>
    <w:rsid w:val="00F3311D"/>
    <w:rPr>
      <w:color w:val="605E5C"/>
      <w:shd w:val="clear" w:color="auto" w:fill="E1DFDD"/>
    </w:rPr>
  </w:style>
  <w:style w:type="paragraph" w:styleId="Header">
    <w:name w:val="header"/>
    <w:basedOn w:val="Normal"/>
    <w:link w:val="HeaderChar"/>
    <w:uiPriority w:val="99"/>
    <w:unhideWhenUsed/>
    <w:rsid w:val="00F13DD1"/>
    <w:pPr>
      <w:tabs>
        <w:tab w:val="center" w:pos="4513"/>
        <w:tab w:val="right" w:pos="9026"/>
      </w:tabs>
    </w:pPr>
  </w:style>
  <w:style w:type="numbering" w:customStyle="1" w:styleId="CurrentList1">
    <w:name w:val="Current List1"/>
    <w:uiPriority w:val="99"/>
    <w:rsid w:val="00681551"/>
    <w:pPr>
      <w:numPr>
        <w:numId w:val="3"/>
      </w:numPr>
    </w:pPr>
  </w:style>
  <w:style w:type="character" w:styleId="PageNumber">
    <w:name w:val="page number"/>
    <w:basedOn w:val="DefaultParagraphFont"/>
    <w:uiPriority w:val="99"/>
    <w:semiHidden/>
    <w:unhideWhenUsed/>
    <w:rsid w:val="00C91E4C"/>
  </w:style>
  <w:style w:type="table" w:styleId="TableGrid">
    <w:name w:val="Table Grid"/>
    <w:basedOn w:val="TableNormal"/>
    <w:uiPriority w:val="59"/>
    <w:rsid w:val="00D55A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MSubheading">
    <w:name w:val="EPM Subheading"/>
    <w:link w:val="EPMSubheadingChar"/>
    <w:qFormat/>
    <w:rsid w:val="00956AAE"/>
    <w:pPr>
      <w:spacing w:before="200" w:after="120" w:line="280" w:lineRule="exact"/>
    </w:pPr>
    <w:rPr>
      <w:rFonts w:ascii="Arial" w:hAnsi="Arial" w:cs="Arial"/>
      <w:b/>
      <w:bCs/>
    </w:rPr>
  </w:style>
  <w:style w:type="character" w:customStyle="1" w:styleId="HeaderChar">
    <w:name w:val="Header Char"/>
    <w:basedOn w:val="DefaultParagraphFont"/>
    <w:link w:val="Header"/>
    <w:uiPriority w:val="99"/>
    <w:rsid w:val="00F13DD1"/>
  </w:style>
  <w:style w:type="table" w:customStyle="1" w:styleId="EPMTableStyle">
    <w:name w:val="EPM Table Style"/>
    <w:basedOn w:val="TableNormal"/>
    <w:uiPriority w:val="99"/>
    <w:rsid w:val="00440E43"/>
    <w:pPr>
      <w:spacing w:before="60" w:after="60"/>
    </w:pPr>
    <w:rPr>
      <w:rFonts w:ascii="Calibri" w:hAnsi="Calibri"/>
      <w:b/>
      <w:sz w:val="18"/>
    </w:rPr>
    <w:tblPr>
      <w:tblStyleRowBandSize w:val="1"/>
      <w:tblBorders>
        <w:bottom w:val="single" w:sz="18" w:space="0" w:color="242E55"/>
        <w:insideH w:val="single" w:sz="4" w:space="0" w:color="242E55"/>
        <w:insideV w:val="single" w:sz="4" w:space="0" w:color="242E55"/>
      </w:tblBorders>
    </w:tblPr>
    <w:tcPr>
      <w:shd w:val="clear" w:color="auto" w:fill="auto"/>
      <w:tcMar>
        <w:top w:w="57" w:type="dxa"/>
        <w:bottom w:w="57" w:type="dxa"/>
      </w:tcMar>
    </w:tcPr>
    <w:tblStylePr w:type="firstRow">
      <w:rPr>
        <w:rFonts w:ascii="Times-Roman" w:hAnsi="Times-Roman"/>
        <w:b/>
        <w:i w:val="0"/>
        <w:color w:val="FFFFFF" w:themeColor="background1"/>
        <w:sz w:val="16"/>
      </w:rPr>
      <w:tblPr/>
      <w:tcPr>
        <w:tcBorders>
          <w:top w:val="nil"/>
          <w:left w:val="nil"/>
          <w:bottom w:val="nil"/>
          <w:right w:val="nil"/>
          <w:insideH w:val="nil"/>
          <w:insideV w:val="single" w:sz="4" w:space="0" w:color="FFFFFF" w:themeColor="background1"/>
          <w:tl2br w:val="nil"/>
          <w:tr2bl w:val="nil"/>
        </w:tcBorders>
        <w:shd w:val="clear" w:color="auto" w:fill="242E55"/>
      </w:tcPr>
    </w:tblStylePr>
    <w:tblStylePr w:type="band2Horz">
      <w:tblPr/>
      <w:tcPr>
        <w:shd w:val="clear" w:color="auto" w:fill="D9E2F3" w:themeFill="accent1" w:themeFillTint="33"/>
      </w:tcPr>
    </w:tblStylePr>
  </w:style>
  <w:style w:type="paragraph" w:styleId="Footer">
    <w:name w:val="footer"/>
    <w:basedOn w:val="Normal"/>
    <w:link w:val="FooterChar"/>
    <w:uiPriority w:val="99"/>
    <w:unhideWhenUsed/>
    <w:rsid w:val="00F13DD1"/>
    <w:pPr>
      <w:tabs>
        <w:tab w:val="center" w:pos="4513"/>
        <w:tab w:val="right" w:pos="9026"/>
      </w:tabs>
    </w:pPr>
  </w:style>
  <w:style w:type="character" w:customStyle="1" w:styleId="FooterChar">
    <w:name w:val="Footer Char"/>
    <w:basedOn w:val="DefaultParagraphFont"/>
    <w:link w:val="Footer"/>
    <w:uiPriority w:val="99"/>
    <w:rsid w:val="00F13DD1"/>
  </w:style>
  <w:style w:type="character" w:customStyle="1" w:styleId="Heading1Char">
    <w:name w:val="Heading 1 Char"/>
    <w:basedOn w:val="DefaultParagraphFont"/>
    <w:link w:val="Heading1"/>
    <w:uiPriority w:val="9"/>
    <w:rsid w:val="00B0644B"/>
    <w:rPr>
      <w:rFonts w:ascii="Tahoma" w:eastAsiaTheme="majorEastAsia" w:hAnsi="Tahoma" w:cstheme="majorBidi"/>
      <w:color w:val="A31457"/>
      <w:sz w:val="32"/>
      <w:szCs w:val="32"/>
    </w:rPr>
  </w:style>
  <w:style w:type="character" w:customStyle="1" w:styleId="Heading2Char">
    <w:name w:val="Heading 2 Char"/>
    <w:basedOn w:val="DefaultParagraphFont"/>
    <w:link w:val="Heading2"/>
    <w:uiPriority w:val="9"/>
    <w:semiHidden/>
    <w:rsid w:val="002F6DED"/>
    <w:rPr>
      <w:rFonts w:ascii="Tahoma" w:eastAsiaTheme="majorEastAsia" w:hAnsi="Tahoma" w:cstheme="majorBidi"/>
      <w:color w:val="242E54"/>
      <w:sz w:val="26"/>
      <w:szCs w:val="26"/>
    </w:rPr>
  </w:style>
  <w:style w:type="paragraph" w:customStyle="1" w:styleId="Standardpolicywording">
    <w:name w:val="Standard policy wording"/>
    <w:basedOn w:val="Normal"/>
    <w:link w:val="StandardpolicywordingChar"/>
    <w:rsid w:val="0004555D"/>
    <w:pPr>
      <w:spacing w:after="200" w:line="276" w:lineRule="auto"/>
    </w:pPr>
    <w:rPr>
      <w:rFonts w:cstheme="minorHAnsi"/>
      <w:color w:val="FFFFFF" w:themeColor="background1"/>
      <w:sz w:val="21"/>
      <w:szCs w:val="21"/>
    </w:rPr>
  </w:style>
  <w:style w:type="character" w:customStyle="1" w:styleId="StandardpolicywordingChar">
    <w:name w:val="Standard policy wording Char"/>
    <w:basedOn w:val="DefaultParagraphFont"/>
    <w:link w:val="Standardpolicywording"/>
    <w:rsid w:val="0004555D"/>
    <w:rPr>
      <w:rFonts w:ascii="Arial" w:hAnsi="Arial" w:cstheme="minorHAnsi"/>
      <w:color w:val="FFFFFF" w:themeColor="background1"/>
      <w:sz w:val="21"/>
      <w:szCs w:val="21"/>
    </w:rPr>
  </w:style>
  <w:style w:type="character" w:styleId="CommentReference">
    <w:name w:val="annotation reference"/>
    <w:basedOn w:val="DefaultParagraphFont"/>
    <w:uiPriority w:val="99"/>
    <w:semiHidden/>
    <w:unhideWhenUsed/>
    <w:rsid w:val="00F84BE2"/>
    <w:rPr>
      <w:sz w:val="16"/>
      <w:szCs w:val="16"/>
    </w:rPr>
  </w:style>
  <w:style w:type="paragraph" w:styleId="CommentText">
    <w:name w:val="annotation text"/>
    <w:basedOn w:val="Normal"/>
    <w:link w:val="CommentTextChar"/>
    <w:uiPriority w:val="99"/>
    <w:unhideWhenUsed/>
    <w:rsid w:val="00F84BE2"/>
    <w:rPr>
      <w:sz w:val="20"/>
      <w:szCs w:val="20"/>
    </w:rPr>
  </w:style>
  <w:style w:type="character" w:customStyle="1" w:styleId="CommentTextChar">
    <w:name w:val="Comment Text Char"/>
    <w:basedOn w:val="DefaultParagraphFont"/>
    <w:link w:val="CommentText"/>
    <w:uiPriority w:val="99"/>
    <w:rsid w:val="00F84BE2"/>
    <w:rPr>
      <w:rFonts w:ascii="Tahoma" w:hAnsi="Tahoma"/>
      <w:sz w:val="20"/>
      <w:szCs w:val="20"/>
    </w:rPr>
  </w:style>
  <w:style w:type="paragraph" w:styleId="CommentSubject">
    <w:name w:val="annotation subject"/>
    <w:basedOn w:val="CommentText"/>
    <w:next w:val="CommentText"/>
    <w:link w:val="CommentSubjectChar"/>
    <w:uiPriority w:val="99"/>
    <w:semiHidden/>
    <w:unhideWhenUsed/>
    <w:rsid w:val="00F84BE2"/>
    <w:rPr>
      <w:b/>
      <w:bCs/>
    </w:rPr>
  </w:style>
  <w:style w:type="character" w:customStyle="1" w:styleId="CommentSubjectChar">
    <w:name w:val="Comment Subject Char"/>
    <w:basedOn w:val="CommentTextChar"/>
    <w:link w:val="CommentSubject"/>
    <w:uiPriority w:val="99"/>
    <w:semiHidden/>
    <w:rsid w:val="00F84BE2"/>
    <w:rPr>
      <w:rFonts w:ascii="Tahoma" w:hAnsi="Tahoma"/>
      <w:b/>
      <w:bCs/>
      <w:sz w:val="20"/>
      <w:szCs w:val="20"/>
    </w:rPr>
  </w:style>
  <w:style w:type="paragraph" w:customStyle="1" w:styleId="EPMNumberedsubheading0">
    <w:name w:val="EPM Numbered sub heading"/>
    <w:basedOn w:val="EPMSubheading"/>
    <w:qFormat/>
    <w:rsid w:val="0004555D"/>
    <w:pPr>
      <w:ind w:left="360" w:hanging="360"/>
    </w:pPr>
    <w:rPr>
      <w:color w:val="A31457"/>
    </w:rPr>
  </w:style>
  <w:style w:type="paragraph" w:customStyle="1" w:styleId="EPMNumberedHeading">
    <w:name w:val="EPM Numbered Heading"/>
    <w:basedOn w:val="EPMSubheading"/>
    <w:qFormat/>
    <w:rsid w:val="00956AAE"/>
    <w:pPr>
      <w:numPr>
        <w:numId w:val="4"/>
      </w:numPr>
      <w:ind w:left="709" w:hanging="709"/>
    </w:pPr>
    <w:rPr>
      <w:sz w:val="28"/>
      <w:szCs w:val="28"/>
    </w:rPr>
  </w:style>
  <w:style w:type="paragraph" w:customStyle="1" w:styleId="EPMSubheading2">
    <w:name w:val="EPM Subheading 2"/>
    <w:basedOn w:val="EPMSubheading"/>
    <w:qFormat/>
    <w:rsid w:val="00956AAE"/>
    <w:rPr>
      <w:sz w:val="22"/>
      <w:szCs w:val="22"/>
    </w:rPr>
  </w:style>
  <w:style w:type="paragraph" w:customStyle="1" w:styleId="EPMBracket">
    <w:name w:val="EPM Bracket"/>
    <w:basedOn w:val="EPMTextstyle"/>
    <w:link w:val="EPMBracketChar"/>
    <w:qFormat/>
    <w:rsid w:val="00556E67"/>
    <w:rPr>
      <w:color w:val="A31457"/>
    </w:rPr>
  </w:style>
  <w:style w:type="paragraph" w:customStyle="1" w:styleId="EPMFormText">
    <w:name w:val="EPM Form Text"/>
    <w:basedOn w:val="EPMTextstyle"/>
    <w:link w:val="EPMFormTextChar"/>
    <w:qFormat/>
    <w:rsid w:val="00876676"/>
    <w:pPr>
      <w:spacing w:before="60" w:after="60"/>
    </w:pPr>
    <w:rPr>
      <w:b/>
      <w:bCs/>
    </w:rPr>
  </w:style>
  <w:style w:type="character" w:customStyle="1" w:styleId="EPMTextstyleChar">
    <w:name w:val="EPM Text style Char"/>
    <w:basedOn w:val="DefaultParagraphFont"/>
    <w:link w:val="EPMTextstyle"/>
    <w:rsid w:val="007E777D"/>
    <w:rPr>
      <w:rFonts w:ascii="Arial" w:hAnsi="Arial" w:cs="Arial"/>
      <w:sz w:val="21"/>
      <w:szCs w:val="20"/>
    </w:rPr>
  </w:style>
  <w:style w:type="character" w:customStyle="1" w:styleId="EPMBracketChar">
    <w:name w:val="EPM Bracket Char"/>
    <w:basedOn w:val="EPMTextstyleChar"/>
    <w:link w:val="EPMBracket"/>
    <w:rsid w:val="00556E67"/>
    <w:rPr>
      <w:rFonts w:ascii="Arial" w:hAnsi="Arial" w:cs="Arial"/>
      <w:color w:val="A31457"/>
      <w:sz w:val="21"/>
      <w:szCs w:val="20"/>
    </w:rPr>
  </w:style>
  <w:style w:type="paragraph" w:customStyle="1" w:styleId="EPMNumberedSubheading">
    <w:name w:val="EPM Numbered Subheading"/>
    <w:basedOn w:val="EPMSubheading"/>
    <w:link w:val="EPMNumberedSubheadingChar"/>
    <w:qFormat/>
    <w:rsid w:val="00956AAE"/>
    <w:pPr>
      <w:numPr>
        <w:ilvl w:val="1"/>
        <w:numId w:val="4"/>
      </w:numPr>
      <w:ind w:left="1418" w:hanging="709"/>
    </w:pPr>
  </w:style>
  <w:style w:type="character" w:customStyle="1" w:styleId="EPMFormTextChar">
    <w:name w:val="EPM Form Text Char"/>
    <w:basedOn w:val="EPMTextstyleChar"/>
    <w:link w:val="EPMFormText"/>
    <w:rsid w:val="00876676"/>
    <w:rPr>
      <w:rFonts w:ascii="Arial" w:hAnsi="Arial" w:cs="Arial"/>
      <w:b/>
      <w:bCs/>
      <w:sz w:val="21"/>
      <w:szCs w:val="20"/>
    </w:rPr>
  </w:style>
  <w:style w:type="paragraph" w:customStyle="1" w:styleId="EPMNumberedsubheading2">
    <w:name w:val="EPM Numbered subheading 2"/>
    <w:basedOn w:val="EPMSubheading"/>
    <w:link w:val="EPMNumberedsubheading2Char"/>
    <w:qFormat/>
    <w:rsid w:val="00956AAE"/>
    <w:pPr>
      <w:numPr>
        <w:ilvl w:val="2"/>
        <w:numId w:val="4"/>
      </w:numPr>
      <w:ind w:left="1843" w:hanging="425"/>
    </w:pPr>
    <w:rPr>
      <w:sz w:val="22"/>
      <w:szCs w:val="22"/>
    </w:rPr>
  </w:style>
  <w:style w:type="character" w:customStyle="1" w:styleId="EPMSubheadingChar">
    <w:name w:val="EPM Subheading Char"/>
    <w:basedOn w:val="DefaultParagraphFont"/>
    <w:link w:val="EPMSubheading"/>
    <w:rsid w:val="00956AAE"/>
    <w:rPr>
      <w:rFonts w:ascii="Arial" w:hAnsi="Arial" w:cs="Arial"/>
      <w:b/>
      <w:bCs/>
    </w:rPr>
  </w:style>
  <w:style w:type="character" w:customStyle="1" w:styleId="EPMNumberedSubheadingChar">
    <w:name w:val="EPM Numbered Subheading Char"/>
    <w:basedOn w:val="EPMSubheadingChar"/>
    <w:link w:val="EPMNumberedSubheading"/>
    <w:rsid w:val="00956AAE"/>
    <w:rPr>
      <w:rFonts w:ascii="Arial" w:hAnsi="Arial" w:cs="Arial"/>
      <w:b/>
      <w:bCs/>
    </w:rPr>
  </w:style>
  <w:style w:type="character" w:customStyle="1" w:styleId="EPMNumberedsubheading2Char">
    <w:name w:val="EPM Numbered subheading 2 Char"/>
    <w:basedOn w:val="EPMSubheadingChar"/>
    <w:link w:val="EPMNumberedsubheading2"/>
    <w:rsid w:val="00956AAE"/>
    <w:rPr>
      <w:rFonts w:ascii="Arial" w:hAnsi="Arial" w:cs="Arial"/>
      <w:b/>
      <w:bCs/>
      <w:sz w:val="22"/>
      <w:szCs w:val="22"/>
    </w:rPr>
  </w:style>
  <w:style w:type="paragraph" w:styleId="Title">
    <w:name w:val="Title"/>
    <w:basedOn w:val="Normal"/>
    <w:next w:val="Normal"/>
    <w:link w:val="TitleChar"/>
    <w:uiPriority w:val="10"/>
    <w:rsid w:val="00B56C3C"/>
    <w:pPr>
      <w:contextualSpacing/>
    </w:pPr>
    <w:rPr>
      <w:rFonts w:eastAsiaTheme="majorEastAsia" w:cs="Arial"/>
      <w:noProof/>
      <w:spacing w:val="-10"/>
      <w:kern w:val="28"/>
      <w:sz w:val="72"/>
      <w:szCs w:val="72"/>
    </w:rPr>
  </w:style>
  <w:style w:type="character" w:customStyle="1" w:styleId="TitleChar">
    <w:name w:val="Title Char"/>
    <w:basedOn w:val="DefaultParagraphFont"/>
    <w:link w:val="Title"/>
    <w:uiPriority w:val="10"/>
    <w:rsid w:val="00B56C3C"/>
    <w:rPr>
      <w:rFonts w:ascii="Arial" w:eastAsiaTheme="majorEastAsia" w:hAnsi="Arial" w:cs="Arial"/>
      <w:noProof/>
      <w:spacing w:val="-10"/>
      <w:kern w:val="28"/>
      <w:sz w:val="72"/>
      <w:szCs w:val="72"/>
    </w:rPr>
  </w:style>
  <w:style w:type="paragraph" w:customStyle="1" w:styleId="EPMHyperlinks">
    <w:name w:val="EPM Hyperlinks"/>
    <w:basedOn w:val="EPMTextstyle"/>
    <w:link w:val="EPMHyperlinksChar"/>
    <w:qFormat/>
    <w:rsid w:val="000168DE"/>
    <w:rPr>
      <w:color w:val="26529E"/>
    </w:rPr>
  </w:style>
  <w:style w:type="paragraph" w:customStyle="1" w:styleId="EPMTableHeading">
    <w:name w:val="EPM Table Heading"/>
    <w:basedOn w:val="Normal"/>
    <w:link w:val="EPMTableHeadingChar"/>
    <w:qFormat/>
    <w:rsid w:val="00D70D35"/>
    <w:pPr>
      <w:spacing w:before="60" w:after="60"/>
    </w:pPr>
    <w:rPr>
      <w:rFonts w:cs="Arial"/>
      <w:b/>
      <w:bCs/>
      <w:sz w:val="22"/>
      <w:szCs w:val="22"/>
    </w:rPr>
  </w:style>
  <w:style w:type="character" w:customStyle="1" w:styleId="EPMHyperlinksChar">
    <w:name w:val="EPM Hyperlinks Char"/>
    <w:basedOn w:val="EPMTextstyleChar"/>
    <w:link w:val="EPMHyperlinks"/>
    <w:rsid w:val="000168DE"/>
    <w:rPr>
      <w:rFonts w:ascii="Arial" w:hAnsi="Arial" w:cs="Arial"/>
      <w:color w:val="26529E"/>
      <w:sz w:val="21"/>
      <w:szCs w:val="20"/>
    </w:rPr>
  </w:style>
  <w:style w:type="paragraph" w:customStyle="1" w:styleId="EPMSchoolName">
    <w:name w:val="EPM [School Name]"/>
    <w:basedOn w:val="Title"/>
    <w:link w:val="EPMSchoolNameChar"/>
    <w:qFormat/>
    <w:rsid w:val="00B43F95"/>
    <w:rPr>
      <w:color w:val="A31457"/>
      <w:sz w:val="60"/>
      <w:szCs w:val="60"/>
    </w:rPr>
  </w:style>
  <w:style w:type="character" w:customStyle="1" w:styleId="EPMTableHeadingChar">
    <w:name w:val="EPM Table Heading Char"/>
    <w:basedOn w:val="DefaultParagraphFont"/>
    <w:link w:val="EPMTableHeading"/>
    <w:rsid w:val="00D70D35"/>
    <w:rPr>
      <w:rFonts w:ascii="Arial" w:hAnsi="Arial" w:cs="Arial"/>
      <w:b/>
      <w:bCs/>
      <w:sz w:val="22"/>
      <w:szCs w:val="22"/>
    </w:rPr>
  </w:style>
  <w:style w:type="character" w:customStyle="1" w:styleId="EPMSchoolNameChar">
    <w:name w:val="EPM [School Name] Char"/>
    <w:basedOn w:val="TitleChar"/>
    <w:link w:val="EPMSchoolName"/>
    <w:rsid w:val="00B43F95"/>
    <w:rPr>
      <w:rFonts w:ascii="Arial" w:eastAsiaTheme="majorEastAsia" w:hAnsi="Arial" w:cs="Arial"/>
      <w:noProof/>
      <w:color w:val="A31457"/>
      <w:spacing w:val="-10"/>
      <w:kern w:val="28"/>
      <w:sz w:val="60"/>
      <w:szCs w:val="60"/>
    </w:rPr>
  </w:style>
  <w:style w:type="paragraph" w:customStyle="1" w:styleId="EPMQuotes">
    <w:name w:val="EPM Quotes"/>
    <w:basedOn w:val="EPMTextstyle"/>
    <w:link w:val="EPMQuotesChar"/>
    <w:qFormat/>
    <w:rsid w:val="00956AAE"/>
    <w:rPr>
      <w:i/>
      <w:iCs/>
    </w:rPr>
  </w:style>
  <w:style w:type="paragraph" w:customStyle="1" w:styleId="EPMPolicyTitle">
    <w:name w:val="EPM Policy Title"/>
    <w:basedOn w:val="Title"/>
    <w:link w:val="EPMPolicyTitleChar"/>
    <w:qFormat/>
    <w:rsid w:val="00956AAE"/>
    <w:rPr>
      <w:b/>
      <w:bCs/>
    </w:rPr>
  </w:style>
  <w:style w:type="character" w:customStyle="1" w:styleId="EPMQuotesChar">
    <w:name w:val="EPM Quotes Char"/>
    <w:basedOn w:val="EPMTextstyleChar"/>
    <w:link w:val="EPMQuotes"/>
    <w:rsid w:val="00956AAE"/>
    <w:rPr>
      <w:rFonts w:ascii="Arial" w:hAnsi="Arial" w:cs="Arial"/>
      <w:i/>
      <w:iCs/>
      <w:sz w:val="21"/>
      <w:szCs w:val="20"/>
    </w:rPr>
  </w:style>
  <w:style w:type="character" w:customStyle="1" w:styleId="EPMPolicyTitleChar">
    <w:name w:val="EPM Policy Title Char"/>
    <w:basedOn w:val="TitleChar"/>
    <w:link w:val="EPMPolicyTitle"/>
    <w:rsid w:val="00956AAE"/>
    <w:rPr>
      <w:rFonts w:ascii="Arial" w:eastAsiaTheme="majorEastAsia" w:hAnsi="Arial" w:cs="Arial"/>
      <w:b/>
      <w:bCs/>
      <w:noProof/>
      <w:spacing w:val="-10"/>
      <w:kern w:val="28"/>
      <w:sz w:val="72"/>
      <w:szCs w:val="72"/>
    </w:rPr>
  </w:style>
  <w:style w:type="paragraph" w:styleId="NormalWeb">
    <w:name w:val="Normal (Web)"/>
    <w:basedOn w:val="Normal"/>
    <w:uiPriority w:val="99"/>
    <w:semiHidden/>
    <w:unhideWhenUsed/>
    <w:rsid w:val="002D0CB0"/>
    <w:pPr>
      <w:spacing w:before="100" w:beforeAutospacing="1" w:after="100" w:afterAutospacing="1"/>
    </w:pPr>
    <w:rPr>
      <w:rFonts w:ascii="Times New Roman" w:eastAsia="Times New Roman" w:hAnsi="Times New Roman" w:cs="Times New Roman"/>
      <w:lang w:eastAsia="en-GB"/>
    </w:rPr>
  </w:style>
  <w:style w:type="paragraph" w:customStyle="1" w:styleId="EPMTextStyleLevel3">
    <w:name w:val="EPM Text Style Level 3"/>
    <w:basedOn w:val="EPMTextstyle"/>
    <w:link w:val="EPMTextStyleLevel3Char"/>
    <w:qFormat/>
    <w:rsid w:val="00440C30"/>
    <w:pPr>
      <w:numPr>
        <w:ilvl w:val="2"/>
        <w:numId w:val="6"/>
      </w:numPr>
      <w:ind w:left="1418" w:hanging="851"/>
    </w:pPr>
  </w:style>
  <w:style w:type="character" w:customStyle="1" w:styleId="EPMTextStyleLevel3Char">
    <w:name w:val="EPM Text Style Level 3 Char"/>
    <w:basedOn w:val="EPMTextstyleChar"/>
    <w:link w:val="EPMTextStyleLevel3"/>
    <w:rsid w:val="00440C30"/>
    <w:rPr>
      <w:rFonts w:ascii="Arial" w:hAnsi="Arial" w:cs="Arial"/>
      <w:sz w:val="21"/>
      <w:szCs w:val="20"/>
    </w:rPr>
  </w:style>
  <w:style w:type="paragraph" w:customStyle="1" w:styleId="paragraph">
    <w:name w:val="paragraph"/>
    <w:basedOn w:val="Normal"/>
    <w:rsid w:val="00D768BF"/>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D768BF"/>
  </w:style>
  <w:style w:type="character" w:customStyle="1" w:styleId="eop">
    <w:name w:val="eop"/>
    <w:basedOn w:val="DefaultParagraphFont"/>
    <w:rsid w:val="00D768BF"/>
  </w:style>
  <w:style w:type="paragraph" w:styleId="TOC1">
    <w:name w:val="toc 1"/>
    <w:basedOn w:val="Normal"/>
    <w:next w:val="Normal"/>
    <w:autoRedefine/>
    <w:uiPriority w:val="39"/>
    <w:unhideWhenUsed/>
    <w:rsid w:val="002C62DC"/>
    <w:pPr>
      <w:spacing w:after="100"/>
    </w:pPr>
  </w:style>
  <w:style w:type="paragraph" w:styleId="Revision">
    <w:name w:val="Revision"/>
    <w:hidden/>
    <w:uiPriority w:val="99"/>
    <w:semiHidden/>
    <w:rsid w:val="007671E3"/>
    <w:rPr>
      <w:rFonts w:ascii="Arial" w:hAnsi="Arial"/>
    </w:rPr>
  </w:style>
  <w:style w:type="paragraph" w:styleId="ListParagraph">
    <w:name w:val="List Paragraph"/>
    <w:basedOn w:val="Normal"/>
    <w:uiPriority w:val="34"/>
    <w:rsid w:val="00C71A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37416">
      <w:bodyDiv w:val="1"/>
      <w:marLeft w:val="0"/>
      <w:marRight w:val="0"/>
      <w:marTop w:val="0"/>
      <w:marBottom w:val="0"/>
      <w:divBdr>
        <w:top w:val="none" w:sz="0" w:space="0" w:color="auto"/>
        <w:left w:val="none" w:sz="0" w:space="0" w:color="auto"/>
        <w:bottom w:val="none" w:sz="0" w:space="0" w:color="auto"/>
        <w:right w:val="none" w:sz="0" w:space="0" w:color="auto"/>
      </w:divBdr>
    </w:div>
    <w:div w:id="141779665">
      <w:bodyDiv w:val="1"/>
      <w:marLeft w:val="0"/>
      <w:marRight w:val="0"/>
      <w:marTop w:val="0"/>
      <w:marBottom w:val="0"/>
      <w:divBdr>
        <w:top w:val="none" w:sz="0" w:space="0" w:color="auto"/>
        <w:left w:val="none" w:sz="0" w:space="0" w:color="auto"/>
        <w:bottom w:val="none" w:sz="0" w:space="0" w:color="auto"/>
        <w:right w:val="none" w:sz="0" w:space="0" w:color="auto"/>
      </w:divBdr>
      <w:divsChild>
        <w:div w:id="1909805131">
          <w:marLeft w:val="0"/>
          <w:marRight w:val="0"/>
          <w:marTop w:val="0"/>
          <w:marBottom w:val="0"/>
          <w:divBdr>
            <w:top w:val="none" w:sz="0" w:space="0" w:color="auto"/>
            <w:left w:val="none" w:sz="0" w:space="0" w:color="auto"/>
            <w:bottom w:val="none" w:sz="0" w:space="0" w:color="auto"/>
            <w:right w:val="none" w:sz="0" w:space="0" w:color="auto"/>
          </w:divBdr>
        </w:div>
        <w:div w:id="2054844350">
          <w:marLeft w:val="0"/>
          <w:marRight w:val="0"/>
          <w:marTop w:val="0"/>
          <w:marBottom w:val="0"/>
          <w:divBdr>
            <w:top w:val="none" w:sz="0" w:space="0" w:color="auto"/>
            <w:left w:val="none" w:sz="0" w:space="0" w:color="auto"/>
            <w:bottom w:val="none" w:sz="0" w:space="0" w:color="auto"/>
            <w:right w:val="none" w:sz="0" w:space="0" w:color="auto"/>
          </w:divBdr>
        </w:div>
      </w:divsChild>
    </w:div>
    <w:div w:id="157232044">
      <w:bodyDiv w:val="1"/>
      <w:marLeft w:val="0"/>
      <w:marRight w:val="0"/>
      <w:marTop w:val="0"/>
      <w:marBottom w:val="0"/>
      <w:divBdr>
        <w:top w:val="none" w:sz="0" w:space="0" w:color="auto"/>
        <w:left w:val="none" w:sz="0" w:space="0" w:color="auto"/>
        <w:bottom w:val="none" w:sz="0" w:space="0" w:color="auto"/>
        <w:right w:val="none" w:sz="0" w:space="0" w:color="auto"/>
      </w:divBdr>
      <w:divsChild>
        <w:div w:id="600139747">
          <w:marLeft w:val="0"/>
          <w:marRight w:val="0"/>
          <w:marTop w:val="0"/>
          <w:marBottom w:val="0"/>
          <w:divBdr>
            <w:top w:val="none" w:sz="0" w:space="0" w:color="auto"/>
            <w:left w:val="none" w:sz="0" w:space="0" w:color="auto"/>
            <w:bottom w:val="none" w:sz="0" w:space="0" w:color="auto"/>
            <w:right w:val="none" w:sz="0" w:space="0" w:color="auto"/>
          </w:divBdr>
        </w:div>
        <w:div w:id="657686221">
          <w:marLeft w:val="0"/>
          <w:marRight w:val="0"/>
          <w:marTop w:val="0"/>
          <w:marBottom w:val="0"/>
          <w:divBdr>
            <w:top w:val="none" w:sz="0" w:space="0" w:color="auto"/>
            <w:left w:val="none" w:sz="0" w:space="0" w:color="auto"/>
            <w:bottom w:val="none" w:sz="0" w:space="0" w:color="auto"/>
            <w:right w:val="none" w:sz="0" w:space="0" w:color="auto"/>
          </w:divBdr>
        </w:div>
      </w:divsChild>
    </w:div>
    <w:div w:id="417486498">
      <w:bodyDiv w:val="1"/>
      <w:marLeft w:val="0"/>
      <w:marRight w:val="0"/>
      <w:marTop w:val="0"/>
      <w:marBottom w:val="0"/>
      <w:divBdr>
        <w:top w:val="none" w:sz="0" w:space="0" w:color="auto"/>
        <w:left w:val="none" w:sz="0" w:space="0" w:color="auto"/>
        <w:bottom w:val="none" w:sz="0" w:space="0" w:color="auto"/>
        <w:right w:val="none" w:sz="0" w:space="0" w:color="auto"/>
      </w:divBdr>
    </w:div>
    <w:div w:id="502352949">
      <w:bodyDiv w:val="1"/>
      <w:marLeft w:val="0"/>
      <w:marRight w:val="0"/>
      <w:marTop w:val="0"/>
      <w:marBottom w:val="0"/>
      <w:divBdr>
        <w:top w:val="none" w:sz="0" w:space="0" w:color="auto"/>
        <w:left w:val="none" w:sz="0" w:space="0" w:color="auto"/>
        <w:bottom w:val="none" w:sz="0" w:space="0" w:color="auto"/>
        <w:right w:val="none" w:sz="0" w:space="0" w:color="auto"/>
      </w:divBdr>
    </w:div>
    <w:div w:id="591277449">
      <w:bodyDiv w:val="1"/>
      <w:marLeft w:val="0"/>
      <w:marRight w:val="0"/>
      <w:marTop w:val="0"/>
      <w:marBottom w:val="0"/>
      <w:divBdr>
        <w:top w:val="none" w:sz="0" w:space="0" w:color="auto"/>
        <w:left w:val="none" w:sz="0" w:space="0" w:color="auto"/>
        <w:bottom w:val="none" w:sz="0" w:space="0" w:color="auto"/>
        <w:right w:val="none" w:sz="0" w:space="0" w:color="auto"/>
      </w:divBdr>
    </w:div>
    <w:div w:id="641229736">
      <w:bodyDiv w:val="1"/>
      <w:marLeft w:val="0"/>
      <w:marRight w:val="0"/>
      <w:marTop w:val="0"/>
      <w:marBottom w:val="0"/>
      <w:divBdr>
        <w:top w:val="none" w:sz="0" w:space="0" w:color="auto"/>
        <w:left w:val="none" w:sz="0" w:space="0" w:color="auto"/>
        <w:bottom w:val="none" w:sz="0" w:space="0" w:color="auto"/>
        <w:right w:val="none" w:sz="0" w:space="0" w:color="auto"/>
      </w:divBdr>
      <w:divsChild>
        <w:div w:id="348027276">
          <w:marLeft w:val="0"/>
          <w:marRight w:val="0"/>
          <w:marTop w:val="0"/>
          <w:marBottom w:val="0"/>
          <w:divBdr>
            <w:top w:val="none" w:sz="0" w:space="0" w:color="auto"/>
            <w:left w:val="none" w:sz="0" w:space="0" w:color="auto"/>
            <w:bottom w:val="none" w:sz="0" w:space="0" w:color="auto"/>
            <w:right w:val="none" w:sz="0" w:space="0" w:color="auto"/>
          </w:divBdr>
        </w:div>
        <w:div w:id="569539346">
          <w:marLeft w:val="0"/>
          <w:marRight w:val="0"/>
          <w:marTop w:val="0"/>
          <w:marBottom w:val="0"/>
          <w:divBdr>
            <w:top w:val="none" w:sz="0" w:space="0" w:color="auto"/>
            <w:left w:val="none" w:sz="0" w:space="0" w:color="auto"/>
            <w:bottom w:val="none" w:sz="0" w:space="0" w:color="auto"/>
            <w:right w:val="none" w:sz="0" w:space="0" w:color="auto"/>
          </w:divBdr>
        </w:div>
      </w:divsChild>
    </w:div>
    <w:div w:id="785999693">
      <w:bodyDiv w:val="1"/>
      <w:marLeft w:val="0"/>
      <w:marRight w:val="0"/>
      <w:marTop w:val="0"/>
      <w:marBottom w:val="0"/>
      <w:divBdr>
        <w:top w:val="none" w:sz="0" w:space="0" w:color="auto"/>
        <w:left w:val="none" w:sz="0" w:space="0" w:color="auto"/>
        <w:bottom w:val="none" w:sz="0" w:space="0" w:color="auto"/>
        <w:right w:val="none" w:sz="0" w:space="0" w:color="auto"/>
      </w:divBdr>
    </w:div>
    <w:div w:id="788857400">
      <w:bodyDiv w:val="1"/>
      <w:marLeft w:val="0"/>
      <w:marRight w:val="0"/>
      <w:marTop w:val="0"/>
      <w:marBottom w:val="0"/>
      <w:divBdr>
        <w:top w:val="none" w:sz="0" w:space="0" w:color="auto"/>
        <w:left w:val="none" w:sz="0" w:space="0" w:color="auto"/>
        <w:bottom w:val="none" w:sz="0" w:space="0" w:color="auto"/>
        <w:right w:val="none" w:sz="0" w:space="0" w:color="auto"/>
      </w:divBdr>
      <w:divsChild>
        <w:div w:id="1207136245">
          <w:marLeft w:val="0"/>
          <w:marRight w:val="0"/>
          <w:marTop w:val="0"/>
          <w:marBottom w:val="0"/>
          <w:divBdr>
            <w:top w:val="none" w:sz="0" w:space="0" w:color="auto"/>
            <w:left w:val="none" w:sz="0" w:space="0" w:color="auto"/>
            <w:bottom w:val="none" w:sz="0" w:space="0" w:color="auto"/>
            <w:right w:val="none" w:sz="0" w:space="0" w:color="auto"/>
          </w:divBdr>
        </w:div>
        <w:div w:id="1645695628">
          <w:marLeft w:val="0"/>
          <w:marRight w:val="0"/>
          <w:marTop w:val="0"/>
          <w:marBottom w:val="0"/>
          <w:divBdr>
            <w:top w:val="none" w:sz="0" w:space="0" w:color="auto"/>
            <w:left w:val="none" w:sz="0" w:space="0" w:color="auto"/>
            <w:bottom w:val="none" w:sz="0" w:space="0" w:color="auto"/>
            <w:right w:val="none" w:sz="0" w:space="0" w:color="auto"/>
          </w:divBdr>
        </w:div>
        <w:div w:id="2054307983">
          <w:marLeft w:val="0"/>
          <w:marRight w:val="0"/>
          <w:marTop w:val="0"/>
          <w:marBottom w:val="0"/>
          <w:divBdr>
            <w:top w:val="none" w:sz="0" w:space="0" w:color="auto"/>
            <w:left w:val="none" w:sz="0" w:space="0" w:color="auto"/>
            <w:bottom w:val="none" w:sz="0" w:space="0" w:color="auto"/>
            <w:right w:val="none" w:sz="0" w:space="0" w:color="auto"/>
          </w:divBdr>
        </w:div>
        <w:div w:id="2060394719">
          <w:marLeft w:val="0"/>
          <w:marRight w:val="0"/>
          <w:marTop w:val="0"/>
          <w:marBottom w:val="0"/>
          <w:divBdr>
            <w:top w:val="none" w:sz="0" w:space="0" w:color="auto"/>
            <w:left w:val="none" w:sz="0" w:space="0" w:color="auto"/>
            <w:bottom w:val="none" w:sz="0" w:space="0" w:color="auto"/>
            <w:right w:val="none" w:sz="0" w:space="0" w:color="auto"/>
          </w:divBdr>
        </w:div>
      </w:divsChild>
    </w:div>
    <w:div w:id="800611171">
      <w:bodyDiv w:val="1"/>
      <w:marLeft w:val="0"/>
      <w:marRight w:val="0"/>
      <w:marTop w:val="0"/>
      <w:marBottom w:val="0"/>
      <w:divBdr>
        <w:top w:val="none" w:sz="0" w:space="0" w:color="auto"/>
        <w:left w:val="none" w:sz="0" w:space="0" w:color="auto"/>
        <w:bottom w:val="none" w:sz="0" w:space="0" w:color="auto"/>
        <w:right w:val="none" w:sz="0" w:space="0" w:color="auto"/>
      </w:divBdr>
    </w:div>
    <w:div w:id="846090991">
      <w:bodyDiv w:val="1"/>
      <w:marLeft w:val="0"/>
      <w:marRight w:val="0"/>
      <w:marTop w:val="0"/>
      <w:marBottom w:val="0"/>
      <w:divBdr>
        <w:top w:val="none" w:sz="0" w:space="0" w:color="auto"/>
        <w:left w:val="none" w:sz="0" w:space="0" w:color="auto"/>
        <w:bottom w:val="none" w:sz="0" w:space="0" w:color="auto"/>
        <w:right w:val="none" w:sz="0" w:space="0" w:color="auto"/>
      </w:divBdr>
      <w:divsChild>
        <w:div w:id="1535650116">
          <w:marLeft w:val="0"/>
          <w:marRight w:val="0"/>
          <w:marTop w:val="0"/>
          <w:marBottom w:val="0"/>
          <w:divBdr>
            <w:top w:val="none" w:sz="0" w:space="0" w:color="auto"/>
            <w:left w:val="none" w:sz="0" w:space="0" w:color="auto"/>
            <w:bottom w:val="none" w:sz="0" w:space="0" w:color="auto"/>
            <w:right w:val="none" w:sz="0" w:space="0" w:color="auto"/>
          </w:divBdr>
        </w:div>
      </w:divsChild>
    </w:div>
    <w:div w:id="1058820913">
      <w:bodyDiv w:val="1"/>
      <w:marLeft w:val="0"/>
      <w:marRight w:val="0"/>
      <w:marTop w:val="0"/>
      <w:marBottom w:val="0"/>
      <w:divBdr>
        <w:top w:val="none" w:sz="0" w:space="0" w:color="auto"/>
        <w:left w:val="none" w:sz="0" w:space="0" w:color="auto"/>
        <w:bottom w:val="none" w:sz="0" w:space="0" w:color="auto"/>
        <w:right w:val="none" w:sz="0" w:space="0" w:color="auto"/>
      </w:divBdr>
      <w:divsChild>
        <w:div w:id="59058277">
          <w:marLeft w:val="0"/>
          <w:marRight w:val="0"/>
          <w:marTop w:val="0"/>
          <w:marBottom w:val="0"/>
          <w:divBdr>
            <w:top w:val="none" w:sz="0" w:space="0" w:color="auto"/>
            <w:left w:val="none" w:sz="0" w:space="0" w:color="auto"/>
            <w:bottom w:val="none" w:sz="0" w:space="0" w:color="auto"/>
            <w:right w:val="none" w:sz="0" w:space="0" w:color="auto"/>
          </w:divBdr>
        </w:div>
        <w:div w:id="359748323">
          <w:marLeft w:val="0"/>
          <w:marRight w:val="0"/>
          <w:marTop w:val="0"/>
          <w:marBottom w:val="0"/>
          <w:divBdr>
            <w:top w:val="none" w:sz="0" w:space="0" w:color="auto"/>
            <w:left w:val="none" w:sz="0" w:space="0" w:color="auto"/>
            <w:bottom w:val="none" w:sz="0" w:space="0" w:color="auto"/>
            <w:right w:val="none" w:sz="0" w:space="0" w:color="auto"/>
          </w:divBdr>
        </w:div>
        <w:div w:id="386418134">
          <w:marLeft w:val="0"/>
          <w:marRight w:val="0"/>
          <w:marTop w:val="0"/>
          <w:marBottom w:val="0"/>
          <w:divBdr>
            <w:top w:val="none" w:sz="0" w:space="0" w:color="auto"/>
            <w:left w:val="none" w:sz="0" w:space="0" w:color="auto"/>
            <w:bottom w:val="none" w:sz="0" w:space="0" w:color="auto"/>
            <w:right w:val="none" w:sz="0" w:space="0" w:color="auto"/>
          </w:divBdr>
        </w:div>
        <w:div w:id="1275550813">
          <w:marLeft w:val="0"/>
          <w:marRight w:val="0"/>
          <w:marTop w:val="0"/>
          <w:marBottom w:val="0"/>
          <w:divBdr>
            <w:top w:val="none" w:sz="0" w:space="0" w:color="auto"/>
            <w:left w:val="none" w:sz="0" w:space="0" w:color="auto"/>
            <w:bottom w:val="none" w:sz="0" w:space="0" w:color="auto"/>
            <w:right w:val="none" w:sz="0" w:space="0" w:color="auto"/>
          </w:divBdr>
        </w:div>
        <w:div w:id="1941646240">
          <w:marLeft w:val="0"/>
          <w:marRight w:val="0"/>
          <w:marTop w:val="0"/>
          <w:marBottom w:val="0"/>
          <w:divBdr>
            <w:top w:val="none" w:sz="0" w:space="0" w:color="auto"/>
            <w:left w:val="none" w:sz="0" w:space="0" w:color="auto"/>
            <w:bottom w:val="none" w:sz="0" w:space="0" w:color="auto"/>
            <w:right w:val="none" w:sz="0" w:space="0" w:color="auto"/>
          </w:divBdr>
        </w:div>
      </w:divsChild>
    </w:div>
    <w:div w:id="1133518776">
      <w:bodyDiv w:val="1"/>
      <w:marLeft w:val="0"/>
      <w:marRight w:val="0"/>
      <w:marTop w:val="0"/>
      <w:marBottom w:val="0"/>
      <w:divBdr>
        <w:top w:val="none" w:sz="0" w:space="0" w:color="auto"/>
        <w:left w:val="none" w:sz="0" w:space="0" w:color="auto"/>
        <w:bottom w:val="none" w:sz="0" w:space="0" w:color="auto"/>
        <w:right w:val="none" w:sz="0" w:space="0" w:color="auto"/>
      </w:divBdr>
    </w:div>
    <w:div w:id="1144082252">
      <w:bodyDiv w:val="1"/>
      <w:marLeft w:val="0"/>
      <w:marRight w:val="0"/>
      <w:marTop w:val="0"/>
      <w:marBottom w:val="0"/>
      <w:divBdr>
        <w:top w:val="none" w:sz="0" w:space="0" w:color="auto"/>
        <w:left w:val="none" w:sz="0" w:space="0" w:color="auto"/>
        <w:bottom w:val="none" w:sz="0" w:space="0" w:color="auto"/>
        <w:right w:val="none" w:sz="0" w:space="0" w:color="auto"/>
      </w:divBdr>
    </w:div>
    <w:div w:id="1168977643">
      <w:bodyDiv w:val="1"/>
      <w:marLeft w:val="0"/>
      <w:marRight w:val="0"/>
      <w:marTop w:val="0"/>
      <w:marBottom w:val="0"/>
      <w:divBdr>
        <w:top w:val="none" w:sz="0" w:space="0" w:color="auto"/>
        <w:left w:val="none" w:sz="0" w:space="0" w:color="auto"/>
        <w:bottom w:val="none" w:sz="0" w:space="0" w:color="auto"/>
        <w:right w:val="none" w:sz="0" w:space="0" w:color="auto"/>
      </w:divBdr>
      <w:divsChild>
        <w:div w:id="584001833">
          <w:marLeft w:val="0"/>
          <w:marRight w:val="0"/>
          <w:marTop w:val="0"/>
          <w:marBottom w:val="0"/>
          <w:divBdr>
            <w:top w:val="none" w:sz="0" w:space="0" w:color="auto"/>
            <w:left w:val="none" w:sz="0" w:space="0" w:color="auto"/>
            <w:bottom w:val="none" w:sz="0" w:space="0" w:color="auto"/>
            <w:right w:val="none" w:sz="0" w:space="0" w:color="auto"/>
          </w:divBdr>
        </w:div>
        <w:div w:id="634289473">
          <w:marLeft w:val="0"/>
          <w:marRight w:val="0"/>
          <w:marTop w:val="0"/>
          <w:marBottom w:val="0"/>
          <w:divBdr>
            <w:top w:val="none" w:sz="0" w:space="0" w:color="auto"/>
            <w:left w:val="none" w:sz="0" w:space="0" w:color="auto"/>
            <w:bottom w:val="none" w:sz="0" w:space="0" w:color="auto"/>
            <w:right w:val="none" w:sz="0" w:space="0" w:color="auto"/>
          </w:divBdr>
        </w:div>
        <w:div w:id="743988276">
          <w:marLeft w:val="0"/>
          <w:marRight w:val="0"/>
          <w:marTop w:val="0"/>
          <w:marBottom w:val="0"/>
          <w:divBdr>
            <w:top w:val="none" w:sz="0" w:space="0" w:color="auto"/>
            <w:left w:val="none" w:sz="0" w:space="0" w:color="auto"/>
            <w:bottom w:val="none" w:sz="0" w:space="0" w:color="auto"/>
            <w:right w:val="none" w:sz="0" w:space="0" w:color="auto"/>
          </w:divBdr>
        </w:div>
        <w:div w:id="829179696">
          <w:marLeft w:val="0"/>
          <w:marRight w:val="0"/>
          <w:marTop w:val="0"/>
          <w:marBottom w:val="0"/>
          <w:divBdr>
            <w:top w:val="none" w:sz="0" w:space="0" w:color="auto"/>
            <w:left w:val="none" w:sz="0" w:space="0" w:color="auto"/>
            <w:bottom w:val="none" w:sz="0" w:space="0" w:color="auto"/>
            <w:right w:val="none" w:sz="0" w:space="0" w:color="auto"/>
          </w:divBdr>
        </w:div>
        <w:div w:id="1192570068">
          <w:marLeft w:val="0"/>
          <w:marRight w:val="0"/>
          <w:marTop w:val="0"/>
          <w:marBottom w:val="0"/>
          <w:divBdr>
            <w:top w:val="none" w:sz="0" w:space="0" w:color="auto"/>
            <w:left w:val="none" w:sz="0" w:space="0" w:color="auto"/>
            <w:bottom w:val="none" w:sz="0" w:space="0" w:color="auto"/>
            <w:right w:val="none" w:sz="0" w:space="0" w:color="auto"/>
          </w:divBdr>
        </w:div>
        <w:div w:id="1374499860">
          <w:marLeft w:val="0"/>
          <w:marRight w:val="0"/>
          <w:marTop w:val="0"/>
          <w:marBottom w:val="0"/>
          <w:divBdr>
            <w:top w:val="none" w:sz="0" w:space="0" w:color="auto"/>
            <w:left w:val="none" w:sz="0" w:space="0" w:color="auto"/>
            <w:bottom w:val="none" w:sz="0" w:space="0" w:color="auto"/>
            <w:right w:val="none" w:sz="0" w:space="0" w:color="auto"/>
          </w:divBdr>
        </w:div>
        <w:div w:id="2019690811">
          <w:marLeft w:val="0"/>
          <w:marRight w:val="0"/>
          <w:marTop w:val="0"/>
          <w:marBottom w:val="0"/>
          <w:divBdr>
            <w:top w:val="none" w:sz="0" w:space="0" w:color="auto"/>
            <w:left w:val="none" w:sz="0" w:space="0" w:color="auto"/>
            <w:bottom w:val="none" w:sz="0" w:space="0" w:color="auto"/>
            <w:right w:val="none" w:sz="0" w:space="0" w:color="auto"/>
          </w:divBdr>
        </w:div>
      </w:divsChild>
    </w:div>
    <w:div w:id="1400441569">
      <w:bodyDiv w:val="1"/>
      <w:marLeft w:val="0"/>
      <w:marRight w:val="0"/>
      <w:marTop w:val="0"/>
      <w:marBottom w:val="0"/>
      <w:divBdr>
        <w:top w:val="none" w:sz="0" w:space="0" w:color="auto"/>
        <w:left w:val="none" w:sz="0" w:space="0" w:color="auto"/>
        <w:bottom w:val="none" w:sz="0" w:space="0" w:color="auto"/>
        <w:right w:val="none" w:sz="0" w:space="0" w:color="auto"/>
      </w:divBdr>
    </w:div>
    <w:div w:id="1447386395">
      <w:bodyDiv w:val="1"/>
      <w:marLeft w:val="0"/>
      <w:marRight w:val="0"/>
      <w:marTop w:val="0"/>
      <w:marBottom w:val="0"/>
      <w:divBdr>
        <w:top w:val="none" w:sz="0" w:space="0" w:color="auto"/>
        <w:left w:val="none" w:sz="0" w:space="0" w:color="auto"/>
        <w:bottom w:val="none" w:sz="0" w:space="0" w:color="auto"/>
        <w:right w:val="none" w:sz="0" w:space="0" w:color="auto"/>
      </w:divBdr>
      <w:divsChild>
        <w:div w:id="43875104">
          <w:marLeft w:val="0"/>
          <w:marRight w:val="0"/>
          <w:marTop w:val="0"/>
          <w:marBottom w:val="0"/>
          <w:divBdr>
            <w:top w:val="none" w:sz="0" w:space="0" w:color="auto"/>
            <w:left w:val="none" w:sz="0" w:space="0" w:color="auto"/>
            <w:bottom w:val="none" w:sz="0" w:space="0" w:color="auto"/>
            <w:right w:val="none" w:sz="0" w:space="0" w:color="auto"/>
          </w:divBdr>
        </w:div>
        <w:div w:id="1046417058">
          <w:marLeft w:val="0"/>
          <w:marRight w:val="0"/>
          <w:marTop w:val="0"/>
          <w:marBottom w:val="0"/>
          <w:divBdr>
            <w:top w:val="none" w:sz="0" w:space="0" w:color="auto"/>
            <w:left w:val="none" w:sz="0" w:space="0" w:color="auto"/>
            <w:bottom w:val="none" w:sz="0" w:space="0" w:color="auto"/>
            <w:right w:val="none" w:sz="0" w:space="0" w:color="auto"/>
          </w:divBdr>
        </w:div>
        <w:div w:id="1964924882">
          <w:marLeft w:val="0"/>
          <w:marRight w:val="0"/>
          <w:marTop w:val="0"/>
          <w:marBottom w:val="0"/>
          <w:divBdr>
            <w:top w:val="none" w:sz="0" w:space="0" w:color="auto"/>
            <w:left w:val="none" w:sz="0" w:space="0" w:color="auto"/>
            <w:bottom w:val="none" w:sz="0" w:space="0" w:color="auto"/>
            <w:right w:val="none" w:sz="0" w:space="0" w:color="auto"/>
          </w:divBdr>
        </w:div>
        <w:div w:id="1968117524">
          <w:marLeft w:val="0"/>
          <w:marRight w:val="0"/>
          <w:marTop w:val="0"/>
          <w:marBottom w:val="0"/>
          <w:divBdr>
            <w:top w:val="none" w:sz="0" w:space="0" w:color="auto"/>
            <w:left w:val="none" w:sz="0" w:space="0" w:color="auto"/>
            <w:bottom w:val="none" w:sz="0" w:space="0" w:color="auto"/>
            <w:right w:val="none" w:sz="0" w:space="0" w:color="auto"/>
          </w:divBdr>
        </w:div>
        <w:div w:id="2063210987">
          <w:marLeft w:val="0"/>
          <w:marRight w:val="0"/>
          <w:marTop w:val="0"/>
          <w:marBottom w:val="0"/>
          <w:divBdr>
            <w:top w:val="none" w:sz="0" w:space="0" w:color="auto"/>
            <w:left w:val="none" w:sz="0" w:space="0" w:color="auto"/>
            <w:bottom w:val="none" w:sz="0" w:space="0" w:color="auto"/>
            <w:right w:val="none" w:sz="0" w:space="0" w:color="auto"/>
          </w:divBdr>
        </w:div>
        <w:div w:id="2134129447">
          <w:marLeft w:val="0"/>
          <w:marRight w:val="0"/>
          <w:marTop w:val="0"/>
          <w:marBottom w:val="0"/>
          <w:divBdr>
            <w:top w:val="none" w:sz="0" w:space="0" w:color="auto"/>
            <w:left w:val="none" w:sz="0" w:space="0" w:color="auto"/>
            <w:bottom w:val="none" w:sz="0" w:space="0" w:color="auto"/>
            <w:right w:val="none" w:sz="0" w:space="0" w:color="auto"/>
          </w:divBdr>
        </w:div>
      </w:divsChild>
    </w:div>
    <w:div w:id="1515997555">
      <w:bodyDiv w:val="1"/>
      <w:marLeft w:val="0"/>
      <w:marRight w:val="0"/>
      <w:marTop w:val="0"/>
      <w:marBottom w:val="0"/>
      <w:divBdr>
        <w:top w:val="none" w:sz="0" w:space="0" w:color="auto"/>
        <w:left w:val="none" w:sz="0" w:space="0" w:color="auto"/>
        <w:bottom w:val="none" w:sz="0" w:space="0" w:color="auto"/>
        <w:right w:val="none" w:sz="0" w:space="0" w:color="auto"/>
      </w:divBdr>
      <w:divsChild>
        <w:div w:id="1880823632">
          <w:marLeft w:val="0"/>
          <w:marRight w:val="0"/>
          <w:marTop w:val="0"/>
          <w:marBottom w:val="0"/>
          <w:divBdr>
            <w:top w:val="none" w:sz="0" w:space="0" w:color="auto"/>
            <w:left w:val="none" w:sz="0" w:space="0" w:color="auto"/>
            <w:bottom w:val="none" w:sz="0" w:space="0" w:color="auto"/>
            <w:right w:val="none" w:sz="0" w:space="0" w:color="auto"/>
          </w:divBdr>
        </w:div>
        <w:div w:id="1906333494">
          <w:marLeft w:val="0"/>
          <w:marRight w:val="0"/>
          <w:marTop w:val="0"/>
          <w:marBottom w:val="0"/>
          <w:divBdr>
            <w:top w:val="none" w:sz="0" w:space="0" w:color="auto"/>
            <w:left w:val="none" w:sz="0" w:space="0" w:color="auto"/>
            <w:bottom w:val="none" w:sz="0" w:space="0" w:color="auto"/>
            <w:right w:val="none" w:sz="0" w:space="0" w:color="auto"/>
          </w:divBdr>
        </w:div>
      </w:divsChild>
    </w:div>
    <w:div w:id="1519611966">
      <w:bodyDiv w:val="1"/>
      <w:marLeft w:val="0"/>
      <w:marRight w:val="0"/>
      <w:marTop w:val="0"/>
      <w:marBottom w:val="0"/>
      <w:divBdr>
        <w:top w:val="none" w:sz="0" w:space="0" w:color="auto"/>
        <w:left w:val="none" w:sz="0" w:space="0" w:color="auto"/>
        <w:bottom w:val="none" w:sz="0" w:space="0" w:color="auto"/>
        <w:right w:val="none" w:sz="0" w:space="0" w:color="auto"/>
      </w:divBdr>
    </w:div>
    <w:div w:id="1579555199">
      <w:bodyDiv w:val="1"/>
      <w:marLeft w:val="0"/>
      <w:marRight w:val="0"/>
      <w:marTop w:val="0"/>
      <w:marBottom w:val="0"/>
      <w:divBdr>
        <w:top w:val="none" w:sz="0" w:space="0" w:color="auto"/>
        <w:left w:val="none" w:sz="0" w:space="0" w:color="auto"/>
        <w:bottom w:val="none" w:sz="0" w:space="0" w:color="auto"/>
        <w:right w:val="none" w:sz="0" w:space="0" w:color="auto"/>
      </w:divBdr>
    </w:div>
    <w:div w:id="1636569391">
      <w:bodyDiv w:val="1"/>
      <w:marLeft w:val="0"/>
      <w:marRight w:val="0"/>
      <w:marTop w:val="0"/>
      <w:marBottom w:val="0"/>
      <w:divBdr>
        <w:top w:val="none" w:sz="0" w:space="0" w:color="auto"/>
        <w:left w:val="none" w:sz="0" w:space="0" w:color="auto"/>
        <w:bottom w:val="none" w:sz="0" w:space="0" w:color="auto"/>
        <w:right w:val="none" w:sz="0" w:space="0" w:color="auto"/>
      </w:divBdr>
    </w:div>
    <w:div w:id="1763329953">
      <w:bodyDiv w:val="1"/>
      <w:marLeft w:val="0"/>
      <w:marRight w:val="0"/>
      <w:marTop w:val="0"/>
      <w:marBottom w:val="0"/>
      <w:divBdr>
        <w:top w:val="none" w:sz="0" w:space="0" w:color="auto"/>
        <w:left w:val="none" w:sz="0" w:space="0" w:color="auto"/>
        <w:bottom w:val="none" w:sz="0" w:space="0" w:color="auto"/>
        <w:right w:val="none" w:sz="0" w:space="0" w:color="auto"/>
      </w:divBdr>
    </w:div>
    <w:div w:id="1805073705">
      <w:bodyDiv w:val="1"/>
      <w:marLeft w:val="0"/>
      <w:marRight w:val="0"/>
      <w:marTop w:val="0"/>
      <w:marBottom w:val="0"/>
      <w:divBdr>
        <w:top w:val="none" w:sz="0" w:space="0" w:color="auto"/>
        <w:left w:val="none" w:sz="0" w:space="0" w:color="auto"/>
        <w:bottom w:val="none" w:sz="0" w:space="0" w:color="auto"/>
        <w:right w:val="none" w:sz="0" w:space="0" w:color="auto"/>
      </w:divBdr>
      <w:divsChild>
        <w:div w:id="366099706">
          <w:marLeft w:val="0"/>
          <w:marRight w:val="0"/>
          <w:marTop w:val="0"/>
          <w:marBottom w:val="0"/>
          <w:divBdr>
            <w:top w:val="none" w:sz="0" w:space="0" w:color="auto"/>
            <w:left w:val="none" w:sz="0" w:space="0" w:color="auto"/>
            <w:bottom w:val="none" w:sz="0" w:space="0" w:color="auto"/>
            <w:right w:val="none" w:sz="0" w:space="0" w:color="auto"/>
          </w:divBdr>
        </w:div>
        <w:div w:id="404567106">
          <w:marLeft w:val="0"/>
          <w:marRight w:val="0"/>
          <w:marTop w:val="0"/>
          <w:marBottom w:val="0"/>
          <w:divBdr>
            <w:top w:val="none" w:sz="0" w:space="0" w:color="auto"/>
            <w:left w:val="none" w:sz="0" w:space="0" w:color="auto"/>
            <w:bottom w:val="none" w:sz="0" w:space="0" w:color="auto"/>
            <w:right w:val="none" w:sz="0" w:space="0" w:color="auto"/>
          </w:divBdr>
        </w:div>
        <w:div w:id="575553528">
          <w:marLeft w:val="0"/>
          <w:marRight w:val="0"/>
          <w:marTop w:val="0"/>
          <w:marBottom w:val="0"/>
          <w:divBdr>
            <w:top w:val="none" w:sz="0" w:space="0" w:color="auto"/>
            <w:left w:val="none" w:sz="0" w:space="0" w:color="auto"/>
            <w:bottom w:val="none" w:sz="0" w:space="0" w:color="auto"/>
            <w:right w:val="none" w:sz="0" w:space="0" w:color="auto"/>
          </w:divBdr>
        </w:div>
        <w:div w:id="1136097639">
          <w:marLeft w:val="0"/>
          <w:marRight w:val="0"/>
          <w:marTop w:val="0"/>
          <w:marBottom w:val="0"/>
          <w:divBdr>
            <w:top w:val="none" w:sz="0" w:space="0" w:color="auto"/>
            <w:left w:val="none" w:sz="0" w:space="0" w:color="auto"/>
            <w:bottom w:val="none" w:sz="0" w:space="0" w:color="auto"/>
            <w:right w:val="none" w:sz="0" w:space="0" w:color="auto"/>
          </w:divBdr>
        </w:div>
        <w:div w:id="1531263037">
          <w:marLeft w:val="0"/>
          <w:marRight w:val="0"/>
          <w:marTop w:val="0"/>
          <w:marBottom w:val="0"/>
          <w:divBdr>
            <w:top w:val="none" w:sz="0" w:space="0" w:color="auto"/>
            <w:left w:val="none" w:sz="0" w:space="0" w:color="auto"/>
            <w:bottom w:val="none" w:sz="0" w:space="0" w:color="auto"/>
            <w:right w:val="none" w:sz="0" w:space="0" w:color="auto"/>
          </w:divBdr>
        </w:div>
        <w:div w:id="1674145439">
          <w:marLeft w:val="0"/>
          <w:marRight w:val="0"/>
          <w:marTop w:val="0"/>
          <w:marBottom w:val="0"/>
          <w:divBdr>
            <w:top w:val="none" w:sz="0" w:space="0" w:color="auto"/>
            <w:left w:val="none" w:sz="0" w:space="0" w:color="auto"/>
            <w:bottom w:val="none" w:sz="0" w:space="0" w:color="auto"/>
            <w:right w:val="none" w:sz="0" w:space="0" w:color="auto"/>
          </w:divBdr>
        </w:div>
        <w:div w:id="1689989486">
          <w:marLeft w:val="0"/>
          <w:marRight w:val="0"/>
          <w:marTop w:val="0"/>
          <w:marBottom w:val="0"/>
          <w:divBdr>
            <w:top w:val="none" w:sz="0" w:space="0" w:color="auto"/>
            <w:left w:val="none" w:sz="0" w:space="0" w:color="auto"/>
            <w:bottom w:val="none" w:sz="0" w:space="0" w:color="auto"/>
            <w:right w:val="none" w:sz="0" w:space="0" w:color="auto"/>
          </w:divBdr>
        </w:div>
        <w:div w:id="2017920159">
          <w:marLeft w:val="0"/>
          <w:marRight w:val="0"/>
          <w:marTop w:val="0"/>
          <w:marBottom w:val="0"/>
          <w:divBdr>
            <w:top w:val="none" w:sz="0" w:space="0" w:color="auto"/>
            <w:left w:val="none" w:sz="0" w:space="0" w:color="auto"/>
            <w:bottom w:val="none" w:sz="0" w:space="0" w:color="auto"/>
            <w:right w:val="none" w:sz="0" w:space="0" w:color="auto"/>
          </w:divBdr>
        </w:div>
      </w:divsChild>
    </w:div>
    <w:div w:id="1889416664">
      <w:bodyDiv w:val="1"/>
      <w:marLeft w:val="0"/>
      <w:marRight w:val="0"/>
      <w:marTop w:val="0"/>
      <w:marBottom w:val="0"/>
      <w:divBdr>
        <w:top w:val="none" w:sz="0" w:space="0" w:color="auto"/>
        <w:left w:val="none" w:sz="0" w:space="0" w:color="auto"/>
        <w:bottom w:val="none" w:sz="0" w:space="0" w:color="auto"/>
        <w:right w:val="none" w:sz="0" w:space="0" w:color="auto"/>
      </w:divBdr>
      <w:divsChild>
        <w:div w:id="1023286424">
          <w:marLeft w:val="0"/>
          <w:marRight w:val="0"/>
          <w:marTop w:val="0"/>
          <w:marBottom w:val="0"/>
          <w:divBdr>
            <w:top w:val="none" w:sz="0" w:space="0" w:color="auto"/>
            <w:left w:val="none" w:sz="0" w:space="0" w:color="auto"/>
            <w:bottom w:val="none" w:sz="0" w:space="0" w:color="auto"/>
            <w:right w:val="none" w:sz="0" w:space="0" w:color="auto"/>
          </w:divBdr>
        </w:div>
        <w:div w:id="1129786706">
          <w:marLeft w:val="0"/>
          <w:marRight w:val="0"/>
          <w:marTop w:val="0"/>
          <w:marBottom w:val="0"/>
          <w:divBdr>
            <w:top w:val="none" w:sz="0" w:space="0" w:color="auto"/>
            <w:left w:val="none" w:sz="0" w:space="0" w:color="auto"/>
            <w:bottom w:val="none" w:sz="0" w:space="0" w:color="auto"/>
            <w:right w:val="none" w:sz="0" w:space="0" w:color="auto"/>
          </w:divBdr>
        </w:div>
      </w:divsChild>
    </w:div>
    <w:div w:id="1941990934">
      <w:bodyDiv w:val="1"/>
      <w:marLeft w:val="0"/>
      <w:marRight w:val="0"/>
      <w:marTop w:val="0"/>
      <w:marBottom w:val="0"/>
      <w:divBdr>
        <w:top w:val="none" w:sz="0" w:space="0" w:color="auto"/>
        <w:left w:val="none" w:sz="0" w:space="0" w:color="auto"/>
        <w:bottom w:val="none" w:sz="0" w:space="0" w:color="auto"/>
        <w:right w:val="none" w:sz="0" w:space="0" w:color="auto"/>
      </w:divBdr>
    </w:div>
    <w:div w:id="2016763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BED366C65B2C4FB660564778CF9132" ma:contentTypeVersion="17" ma:contentTypeDescription="Create a new document." ma:contentTypeScope="" ma:versionID="c695986abd7715379cb63e7c1ca18521">
  <xsd:schema xmlns:xsd="http://www.w3.org/2001/XMLSchema" xmlns:xs="http://www.w3.org/2001/XMLSchema" xmlns:p="http://schemas.microsoft.com/office/2006/metadata/properties" xmlns:ns2="c997d8b8-f5dd-4cd2-beec-d44b1874b5c9" xmlns:ns3="274d6909-5321-4b04-a4e5-2ef0190d4105" targetNamespace="http://schemas.microsoft.com/office/2006/metadata/properties" ma:root="true" ma:fieldsID="7e8dae2e98ed511523928c7508b14779" ns2:_="" ns3:_="">
    <xsd:import namespace="c997d8b8-f5dd-4cd2-beec-d44b1874b5c9"/>
    <xsd:import namespace="274d6909-5321-4b04-a4e5-2ef0190d41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97d8b8-f5dd-4cd2-beec-d44b1874b5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f609406-689c-49b6-8f6a-139e27bc9d70"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4d6909-5321-4b04-a4e5-2ef0190d410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4a88f0b-e841-4ac2-938c-a29972eafda6}" ma:internalName="TaxCatchAll" ma:showField="CatchAllData" ma:web="274d6909-5321-4b04-a4e5-2ef0190d41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997d8b8-f5dd-4cd2-beec-d44b1874b5c9">
      <Terms xmlns="http://schemas.microsoft.com/office/infopath/2007/PartnerControls"/>
    </lcf76f155ced4ddcb4097134ff3c332f>
    <TaxCatchAll xmlns="274d6909-5321-4b04-a4e5-2ef0190d4105"/>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5E2BBE-1835-45A3-89EC-E4A9747E4D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97d8b8-f5dd-4cd2-beec-d44b1874b5c9"/>
    <ds:schemaRef ds:uri="274d6909-5321-4b04-a4e5-2ef0190d41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B1E7FC-2C34-4F72-926B-E8E2752AE2E2}">
  <ds:schemaRefs>
    <ds:schemaRef ds:uri="http://schemas.microsoft.com/office/2006/metadata/properties"/>
    <ds:schemaRef ds:uri="http://schemas.microsoft.com/office/infopath/2007/PartnerControls"/>
    <ds:schemaRef ds:uri="c997d8b8-f5dd-4cd2-beec-d44b1874b5c9"/>
    <ds:schemaRef ds:uri="274d6909-5321-4b04-a4e5-2ef0190d4105"/>
  </ds:schemaRefs>
</ds:datastoreItem>
</file>

<file path=customXml/itemProps3.xml><?xml version="1.0" encoding="utf-8"?>
<ds:datastoreItem xmlns:ds="http://schemas.openxmlformats.org/officeDocument/2006/customXml" ds:itemID="{B060949D-825A-7544-99B4-D8498D8EB088}">
  <ds:schemaRefs>
    <ds:schemaRef ds:uri="http://schemas.openxmlformats.org/officeDocument/2006/bibliography"/>
  </ds:schemaRefs>
</ds:datastoreItem>
</file>

<file path=customXml/itemProps4.xml><?xml version="1.0" encoding="utf-8"?>
<ds:datastoreItem xmlns:ds="http://schemas.openxmlformats.org/officeDocument/2006/customXml" ds:itemID="{C8F027BB-B209-4F5A-8B93-2D2771C9C1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2721</Words>
  <Characters>15515</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Booth</dc:creator>
  <cp:keywords/>
  <dc:description/>
  <cp:lastModifiedBy>Sophie Bainbridge</cp:lastModifiedBy>
  <cp:revision>8</cp:revision>
  <dcterms:created xsi:type="dcterms:W3CDTF">2025-07-14T11:22:00Z</dcterms:created>
  <dcterms:modified xsi:type="dcterms:W3CDTF">2025-07-16T13:18:00Z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13f521-439d-4e48-8e98-41ab6c596aa7_Enabled">
    <vt:lpwstr>true</vt:lpwstr>
  </property>
  <property fmtid="{D5CDD505-2E9C-101B-9397-08002B2CF9AE}" pid="3" name="MSIP_Label_6013f521-439d-4e48-8e98-41ab6c596aa7_SetDate">
    <vt:lpwstr>2022-06-29T12:33:08Z</vt:lpwstr>
  </property>
  <property fmtid="{D5CDD505-2E9C-101B-9397-08002B2CF9AE}" pid="4" name="MSIP_Label_6013f521-439d-4e48-8e98-41ab6c596aa7_Method">
    <vt:lpwstr>Standard</vt:lpwstr>
  </property>
  <property fmtid="{D5CDD505-2E9C-101B-9397-08002B2CF9AE}" pid="5" name="MSIP_Label_6013f521-439d-4e48-8e98-41ab6c596aa7_Name">
    <vt:lpwstr>6013f521-439d-4e48-8e98-41ab6c596aa7</vt:lpwstr>
  </property>
  <property fmtid="{D5CDD505-2E9C-101B-9397-08002B2CF9AE}" pid="6" name="MSIP_Label_6013f521-439d-4e48-8e98-41ab6c596aa7_SiteId">
    <vt:lpwstr>12f921d8-f30d-4596-a652-7045b338485a</vt:lpwstr>
  </property>
  <property fmtid="{D5CDD505-2E9C-101B-9397-08002B2CF9AE}" pid="7" name="MSIP_Label_6013f521-439d-4e48-8e98-41ab6c596aa7_ActionId">
    <vt:lpwstr>9126150e-ff4e-4bce-b25e-1663d6ea6405</vt:lpwstr>
  </property>
  <property fmtid="{D5CDD505-2E9C-101B-9397-08002B2CF9AE}" pid="8" name="MSIP_Label_6013f521-439d-4e48-8e98-41ab6c596aa7_ContentBits">
    <vt:lpwstr>0</vt:lpwstr>
  </property>
  <property fmtid="{D5CDD505-2E9C-101B-9397-08002B2CF9AE}" pid="9" name="ContentTypeId">
    <vt:lpwstr>0x010100A3BED366C65B2C4FB660564778CF9132</vt:lpwstr>
  </property>
  <property fmtid="{D5CDD505-2E9C-101B-9397-08002B2CF9AE}" pid="10" name="MediaServiceImageTags">
    <vt:lpwstr/>
  </property>
</Properties>
</file>