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718053E"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F7770">
        <w:t>EPM Model Redundancy Handing Poli</w:t>
      </w:r>
      <w:r w:rsidR="009E3D55">
        <w:t>c</w:t>
      </w:r>
      <w:r w:rsidR="00BF7770">
        <w:t>y and Procedure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72E1CF7F" w14:textId="4B943081" w:rsidR="00452BE0" w:rsidRPr="002D0CB0" w:rsidRDefault="00452BE0" w:rsidP="002D0CB0">
                            <w:pPr>
                              <w:pStyle w:val="Standardpolicywording"/>
                              <w:numPr>
                                <w:ilvl w:val="0"/>
                                <w:numId w:val="19"/>
                              </w:numPr>
                              <w:spacing w:line="340" w:lineRule="exact"/>
                              <w:rPr>
                                <w:rFonts w:cs="Arial"/>
                                <w:color w:val="A31457"/>
                                <w:sz w:val="22"/>
                                <w:szCs w:val="22"/>
                              </w:rPr>
                            </w:pPr>
                            <w:r>
                              <w:rPr>
                                <w:rFonts w:cs="Arial"/>
                                <w:color w:val="A31457"/>
                                <w:sz w:val="22"/>
                                <w:szCs w:val="22"/>
                              </w:rPr>
                              <w:t>Ensure you have checked your policies/discretions for redundancy compensation, pension entitlements and salary protection</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FA794BC"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5D4656">
                              <w:rPr>
                                <w:rFonts w:cs="Arial"/>
                                <w:color w:val="A31457"/>
                                <w:sz w:val="22"/>
                                <w:szCs w:val="22"/>
                              </w:rPr>
                              <w:t>,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72E1CF7F" w14:textId="4B943081" w:rsidR="00452BE0" w:rsidRPr="002D0CB0" w:rsidRDefault="00452BE0" w:rsidP="002D0CB0">
                      <w:pPr>
                        <w:pStyle w:val="Standardpolicywording"/>
                        <w:numPr>
                          <w:ilvl w:val="0"/>
                          <w:numId w:val="19"/>
                        </w:numPr>
                        <w:spacing w:line="340" w:lineRule="exact"/>
                        <w:rPr>
                          <w:rFonts w:cs="Arial"/>
                          <w:color w:val="A31457"/>
                          <w:sz w:val="22"/>
                          <w:szCs w:val="22"/>
                        </w:rPr>
                      </w:pPr>
                      <w:r>
                        <w:rPr>
                          <w:rFonts w:cs="Arial"/>
                          <w:color w:val="A31457"/>
                          <w:sz w:val="22"/>
                          <w:szCs w:val="22"/>
                        </w:rPr>
                        <w:t>Ensure you have checked your policies/discretions for redundancy compensation, pension entitlements and salary protection</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4FA794BC"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5D4656">
                        <w:rPr>
                          <w:rFonts w:cs="Arial"/>
                          <w:color w:val="A31457"/>
                          <w:sz w:val="22"/>
                          <w:szCs w:val="22"/>
                        </w:rPr>
                        <w:t>, if you are a maintained school, please check with your Local Authority</w:t>
                      </w:r>
                      <w:r w:rsidRPr="002D0CB0">
                        <w:rPr>
                          <w:rFonts w:cs="Arial"/>
                          <w:color w:val="A31457"/>
                          <w:sz w:val="22"/>
                          <w:szCs w:val="22"/>
                        </w:rPr>
                        <w:t>.</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04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2CF6D6E">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17AE49F2" w:rsidR="00782476" w:rsidRPr="00876676" w:rsidRDefault="00320B2D"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33350795" w:rsidR="00782476" w:rsidRPr="00320B2D" w:rsidRDefault="00320B2D" w:rsidP="0096257B">
            <w:pPr>
              <w:rPr>
                <w:rFonts w:cs="Arial"/>
                <w:color w:val="auto"/>
                <w:sz w:val="22"/>
                <w:szCs w:val="22"/>
              </w:rPr>
            </w:pPr>
            <w:r w:rsidRPr="00320B2D">
              <w:rPr>
                <w:rFonts w:cs="Arial"/>
                <w:color w:val="auto"/>
                <w:sz w:val="22"/>
                <w:szCs w:val="22"/>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6670C09A" w:rsidR="00782476" w:rsidRPr="00876676" w:rsidRDefault="00320B2D" w:rsidP="0096257B">
            <w:pPr>
              <w:rPr>
                <w:rFonts w:cs="Arial"/>
                <w:sz w:val="22"/>
                <w:szCs w:val="40"/>
              </w:rPr>
            </w:pPr>
            <w:r w:rsidRPr="00320B2D">
              <w:rPr>
                <w:rFonts w:cs="Arial"/>
                <w:color w:val="auto"/>
                <w:sz w:val="22"/>
                <w:szCs w:val="40"/>
              </w:rPr>
              <w:t>Reviewer/s</w:t>
            </w:r>
          </w:p>
        </w:tc>
      </w:tr>
      <w:tr w:rsidR="00782476" w:rsidRPr="0099024B" w14:paraId="7C2E6348" w14:textId="375FE84E" w:rsidTr="02CF6D6E">
        <w:tc>
          <w:tcPr>
            <w:tcW w:w="1402" w:type="dxa"/>
            <w:tcBorders>
              <w:top w:val="single" w:sz="2" w:space="0" w:color="auto"/>
            </w:tcBorders>
          </w:tcPr>
          <w:p w14:paraId="326C14CA" w14:textId="78D649E0" w:rsidR="00782476" w:rsidRPr="009F6988" w:rsidRDefault="00320B2D"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0FA8A613" w:rsidR="00782476" w:rsidRPr="009F6988" w:rsidRDefault="75A85FBB" w:rsidP="02CF6D6E">
            <w:pPr>
              <w:rPr>
                <w:rFonts w:cs="Arial"/>
                <w:b w:val="0"/>
                <w:sz w:val="21"/>
                <w:szCs w:val="21"/>
              </w:rPr>
            </w:pPr>
            <w:r w:rsidRPr="02CF6D6E">
              <w:rPr>
                <w:rFonts w:cs="Arial"/>
                <w:b w:val="0"/>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66CF8A53" w:rsidR="00782476" w:rsidRPr="009F6988" w:rsidRDefault="00320B2D" w:rsidP="0096257B">
            <w:pPr>
              <w:rPr>
                <w:rFonts w:cs="Arial"/>
                <w:b w:val="0"/>
                <w:bCs/>
                <w:sz w:val="21"/>
                <w:szCs w:val="21"/>
              </w:rPr>
            </w:pPr>
            <w:r>
              <w:rPr>
                <w:rFonts w:cs="Arial"/>
                <w:b w:val="0"/>
                <w:bCs/>
                <w:sz w:val="21"/>
                <w:szCs w:val="21"/>
              </w:rPr>
              <w:t>AVW</w:t>
            </w:r>
          </w:p>
        </w:tc>
      </w:tr>
      <w:tr w:rsidR="00782476" w:rsidRPr="0099024B" w14:paraId="66797FDA" w14:textId="5524CEFF" w:rsidTr="02CF6D6E">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543F2177" w:rsidR="00782476" w:rsidRPr="009F6988" w:rsidRDefault="00404CA2" w:rsidP="0096257B">
            <w:pPr>
              <w:rPr>
                <w:rFonts w:cs="Arial"/>
                <w:b w:val="0"/>
                <w:bCs/>
                <w:sz w:val="21"/>
                <w:szCs w:val="21"/>
              </w:rPr>
            </w:pPr>
            <w:r>
              <w:rPr>
                <w:rFonts w:cs="Arial"/>
                <w:b w:val="0"/>
                <w:bCs/>
                <w:sz w:val="21"/>
                <w:szCs w:val="21"/>
              </w:rPr>
              <w:t>June 2024</w:t>
            </w:r>
          </w:p>
        </w:tc>
        <w:tc>
          <w:tcPr>
            <w:tcW w:w="1402" w:type="dxa"/>
            <w:shd w:val="clear" w:color="auto" w:fill="FFFFFF" w:themeFill="background1"/>
          </w:tcPr>
          <w:p w14:paraId="151E70B0" w14:textId="10A722CB" w:rsidR="00782476" w:rsidRPr="009F6988" w:rsidRDefault="00404CA2"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5E0CC125" w:rsidR="00782476" w:rsidRPr="009F6988" w:rsidRDefault="00404CA2" w:rsidP="0096257B">
            <w:pPr>
              <w:rPr>
                <w:rFonts w:cs="Arial"/>
                <w:b w:val="0"/>
                <w:bCs/>
                <w:sz w:val="21"/>
                <w:szCs w:val="21"/>
              </w:rPr>
            </w:pPr>
            <w:r>
              <w:rPr>
                <w:rFonts w:cs="Arial"/>
                <w:b w:val="0"/>
                <w:bCs/>
                <w:sz w:val="21"/>
                <w:szCs w:val="21"/>
              </w:rPr>
              <w:t>Additional sections</w:t>
            </w:r>
          </w:p>
        </w:tc>
        <w:tc>
          <w:tcPr>
            <w:tcW w:w="3318" w:type="dxa"/>
            <w:shd w:val="clear" w:color="auto" w:fill="FFFFFF" w:themeFill="background1"/>
          </w:tcPr>
          <w:p w14:paraId="0025E402" w14:textId="48542691" w:rsidR="00782476" w:rsidRPr="009F6988" w:rsidRDefault="00404CA2" w:rsidP="0096257B">
            <w:pPr>
              <w:rPr>
                <w:rFonts w:cs="Arial"/>
                <w:b w:val="0"/>
                <w:bCs/>
                <w:sz w:val="21"/>
                <w:szCs w:val="21"/>
              </w:rPr>
            </w:pPr>
            <w:r>
              <w:rPr>
                <w:rFonts w:cs="Arial"/>
                <w:b w:val="0"/>
                <w:bCs/>
                <w:sz w:val="21"/>
                <w:szCs w:val="21"/>
              </w:rPr>
              <w:t>ACA</w:t>
            </w:r>
          </w:p>
        </w:tc>
      </w:tr>
      <w:tr w:rsidR="00782476" w:rsidRPr="0099024B" w14:paraId="07A143CD" w14:textId="34B1C3AE" w:rsidTr="02CF6D6E">
        <w:tc>
          <w:tcPr>
            <w:tcW w:w="1402" w:type="dxa"/>
          </w:tcPr>
          <w:p w14:paraId="5E2ACE79" w14:textId="79169787" w:rsidR="00782476" w:rsidRPr="009F6988" w:rsidRDefault="00137CB8" w:rsidP="0096257B">
            <w:pPr>
              <w:rPr>
                <w:rFonts w:cs="Arial"/>
                <w:b w:val="0"/>
                <w:bCs/>
                <w:sz w:val="21"/>
                <w:szCs w:val="21"/>
              </w:rPr>
            </w:pPr>
            <w:r>
              <w:rPr>
                <w:rFonts w:cs="Arial"/>
                <w:b w:val="0"/>
                <w:bCs/>
                <w:sz w:val="21"/>
                <w:szCs w:val="21"/>
              </w:rPr>
              <w:t>June 2025</w:t>
            </w:r>
          </w:p>
        </w:tc>
        <w:tc>
          <w:tcPr>
            <w:tcW w:w="1402" w:type="dxa"/>
          </w:tcPr>
          <w:p w14:paraId="2B3FD099" w14:textId="0141D67D" w:rsidR="00782476" w:rsidRPr="009F6988" w:rsidRDefault="00137CB8" w:rsidP="0096257B">
            <w:pPr>
              <w:rPr>
                <w:rFonts w:cs="Arial"/>
                <w:b w:val="0"/>
                <w:bCs/>
                <w:sz w:val="21"/>
                <w:szCs w:val="21"/>
              </w:rPr>
            </w:pPr>
            <w:r>
              <w:rPr>
                <w:rFonts w:cs="Arial"/>
                <w:b w:val="0"/>
                <w:bCs/>
                <w:sz w:val="21"/>
                <w:szCs w:val="21"/>
              </w:rPr>
              <w:t>1.2</w:t>
            </w:r>
          </w:p>
        </w:tc>
        <w:tc>
          <w:tcPr>
            <w:tcW w:w="3736" w:type="dxa"/>
          </w:tcPr>
          <w:p w14:paraId="4A3252DA" w14:textId="62E873ED" w:rsidR="0076696A" w:rsidRPr="009F6988" w:rsidRDefault="007A3F49" w:rsidP="00F20448">
            <w:pPr>
              <w:rPr>
                <w:rFonts w:cs="Arial"/>
                <w:b w:val="0"/>
                <w:bCs/>
                <w:sz w:val="21"/>
                <w:szCs w:val="21"/>
              </w:rPr>
            </w:pPr>
            <w:r>
              <w:rPr>
                <w:rFonts w:cs="Arial"/>
                <w:b w:val="0"/>
                <w:bCs/>
                <w:sz w:val="21"/>
                <w:szCs w:val="21"/>
              </w:rPr>
              <w:t>8.statutory minimums added for reference</w:t>
            </w:r>
            <w:r w:rsidR="0076696A">
              <w:rPr>
                <w:rFonts w:cs="Arial"/>
                <w:b w:val="0"/>
                <w:bCs/>
                <w:sz w:val="21"/>
                <w:szCs w:val="21"/>
              </w:rPr>
              <w:t xml:space="preserve">, </w:t>
            </w:r>
            <w:r w:rsidR="003C4913">
              <w:rPr>
                <w:rFonts w:cs="Arial"/>
                <w:b w:val="0"/>
                <w:bCs/>
                <w:sz w:val="21"/>
                <w:szCs w:val="21"/>
              </w:rPr>
              <w:t>8.1</w:t>
            </w:r>
            <w:r>
              <w:rPr>
                <w:rFonts w:cs="Arial"/>
                <w:b w:val="0"/>
                <w:bCs/>
                <w:sz w:val="21"/>
                <w:szCs w:val="21"/>
              </w:rPr>
              <w:t>.</w:t>
            </w:r>
            <w:r w:rsidR="003C4913">
              <w:rPr>
                <w:rFonts w:cs="Arial"/>
                <w:b w:val="0"/>
                <w:bCs/>
                <w:sz w:val="21"/>
                <w:szCs w:val="21"/>
              </w:rPr>
              <w:t xml:space="preserve"> additions</w:t>
            </w:r>
            <w:r w:rsidR="0076696A">
              <w:rPr>
                <w:rFonts w:cs="Arial"/>
                <w:b w:val="0"/>
                <w:bCs/>
                <w:sz w:val="21"/>
                <w:szCs w:val="21"/>
              </w:rPr>
              <w:t xml:space="preserve">, </w:t>
            </w:r>
            <w:r w:rsidR="00DA1D09">
              <w:rPr>
                <w:rFonts w:cs="Arial"/>
                <w:b w:val="0"/>
                <w:bCs/>
                <w:sz w:val="21"/>
                <w:szCs w:val="21"/>
              </w:rPr>
              <w:t>8.2</w:t>
            </w:r>
            <w:r>
              <w:rPr>
                <w:rFonts w:cs="Arial"/>
                <w:b w:val="0"/>
                <w:bCs/>
                <w:sz w:val="21"/>
                <w:szCs w:val="21"/>
              </w:rPr>
              <w:t>.</w:t>
            </w:r>
            <w:r w:rsidR="00DA1D09">
              <w:rPr>
                <w:rFonts w:cs="Arial"/>
                <w:b w:val="0"/>
                <w:bCs/>
                <w:sz w:val="21"/>
                <w:szCs w:val="21"/>
              </w:rPr>
              <w:t xml:space="preserve"> optional section added</w:t>
            </w:r>
            <w:r w:rsidR="0076696A">
              <w:rPr>
                <w:rFonts w:cs="Arial"/>
                <w:b w:val="0"/>
                <w:bCs/>
                <w:sz w:val="21"/>
                <w:szCs w:val="21"/>
              </w:rPr>
              <w:t xml:space="preserve">, </w:t>
            </w:r>
            <w:r w:rsidR="009B1427">
              <w:rPr>
                <w:rFonts w:cs="Arial"/>
                <w:b w:val="0"/>
                <w:bCs/>
                <w:sz w:val="21"/>
                <w:szCs w:val="21"/>
              </w:rPr>
              <w:t>8.3</w:t>
            </w:r>
            <w:r>
              <w:rPr>
                <w:rFonts w:cs="Arial"/>
                <w:b w:val="0"/>
                <w:bCs/>
                <w:sz w:val="21"/>
                <w:szCs w:val="21"/>
              </w:rPr>
              <w:t>.</w:t>
            </w:r>
            <w:r w:rsidR="009B1427">
              <w:rPr>
                <w:rFonts w:cs="Arial"/>
                <w:b w:val="0"/>
                <w:bCs/>
                <w:sz w:val="21"/>
                <w:szCs w:val="21"/>
              </w:rPr>
              <w:t xml:space="preserve"> optional section added</w:t>
            </w:r>
            <w:r w:rsidR="0076696A">
              <w:rPr>
                <w:rFonts w:cs="Arial"/>
                <w:b w:val="0"/>
                <w:bCs/>
                <w:sz w:val="21"/>
                <w:szCs w:val="21"/>
              </w:rPr>
              <w:t xml:space="preserve">, </w:t>
            </w:r>
            <w:r w:rsidR="0038584C">
              <w:rPr>
                <w:rFonts w:cs="Arial"/>
                <w:b w:val="0"/>
                <w:bCs/>
                <w:sz w:val="21"/>
                <w:szCs w:val="21"/>
              </w:rPr>
              <w:t>11</w:t>
            </w:r>
            <w:r>
              <w:rPr>
                <w:rFonts w:cs="Arial"/>
                <w:b w:val="0"/>
                <w:bCs/>
                <w:sz w:val="21"/>
                <w:szCs w:val="21"/>
              </w:rPr>
              <w:t>.</w:t>
            </w:r>
            <w:r w:rsidR="0038584C">
              <w:rPr>
                <w:rFonts w:cs="Arial"/>
                <w:b w:val="0"/>
                <w:bCs/>
                <w:sz w:val="21"/>
                <w:szCs w:val="21"/>
              </w:rPr>
              <w:t xml:space="preserve"> optional section added</w:t>
            </w:r>
            <w:r w:rsidR="0076696A">
              <w:rPr>
                <w:rFonts w:cs="Arial"/>
                <w:b w:val="0"/>
                <w:bCs/>
                <w:sz w:val="21"/>
                <w:szCs w:val="21"/>
              </w:rPr>
              <w:t xml:space="preserve">, </w:t>
            </w:r>
            <w:r w:rsidR="001140E1">
              <w:rPr>
                <w:rFonts w:cs="Arial"/>
                <w:b w:val="0"/>
                <w:bCs/>
                <w:sz w:val="21"/>
                <w:szCs w:val="21"/>
              </w:rPr>
              <w:t>12</w:t>
            </w:r>
            <w:r>
              <w:rPr>
                <w:rFonts w:cs="Arial"/>
                <w:b w:val="0"/>
                <w:bCs/>
                <w:sz w:val="21"/>
                <w:szCs w:val="21"/>
              </w:rPr>
              <w:t>.</w:t>
            </w:r>
            <w:r w:rsidR="001140E1">
              <w:rPr>
                <w:rFonts w:cs="Arial"/>
                <w:b w:val="0"/>
                <w:bCs/>
                <w:sz w:val="21"/>
                <w:szCs w:val="21"/>
              </w:rPr>
              <w:t xml:space="preserve"> optional, customisable examples added</w:t>
            </w:r>
            <w:r w:rsidR="00F20448">
              <w:rPr>
                <w:rFonts w:cs="Arial"/>
                <w:b w:val="0"/>
                <w:bCs/>
                <w:sz w:val="21"/>
                <w:szCs w:val="21"/>
              </w:rPr>
              <w:t xml:space="preserve">, </w:t>
            </w:r>
            <w:r w:rsidR="0076696A">
              <w:rPr>
                <w:rFonts w:cs="Arial"/>
                <w:b w:val="0"/>
                <w:bCs/>
                <w:sz w:val="21"/>
                <w:szCs w:val="21"/>
              </w:rPr>
              <w:t>15. section added</w:t>
            </w:r>
          </w:p>
        </w:tc>
        <w:tc>
          <w:tcPr>
            <w:tcW w:w="3318" w:type="dxa"/>
          </w:tcPr>
          <w:p w14:paraId="22ACB24B" w14:textId="218D4A22" w:rsidR="00782476" w:rsidRPr="009F6988" w:rsidRDefault="00DA1D09" w:rsidP="0096257B">
            <w:pPr>
              <w:rPr>
                <w:rFonts w:cs="Arial"/>
                <w:b w:val="0"/>
                <w:bCs/>
                <w:sz w:val="21"/>
                <w:szCs w:val="21"/>
              </w:rPr>
            </w:pPr>
            <w:r>
              <w:rPr>
                <w:rFonts w:cs="Arial"/>
                <w:b w:val="0"/>
                <w:bCs/>
                <w:sz w:val="21"/>
                <w:szCs w:val="21"/>
              </w:rPr>
              <w:t>ACA</w:t>
            </w:r>
          </w:p>
        </w:tc>
      </w:tr>
      <w:tr w:rsidR="00782476" w:rsidRPr="0099024B" w14:paraId="1D3442D9" w14:textId="21C7F7CD" w:rsidTr="02CF6D6E">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4E89657F" w14:textId="415B473A" w:rsidR="008566A6" w:rsidRPr="00FC1811" w:rsidRDefault="004B7787" w:rsidP="00B86E40">
      <w:pPr>
        <w:spacing w:after="240" w:line="280" w:lineRule="exact"/>
        <w:rPr>
          <w:b/>
          <w:bCs/>
          <w:szCs w:val="21"/>
        </w:rPr>
      </w:pPr>
      <w:r w:rsidRPr="00FC1811">
        <w:rPr>
          <w:rFonts w:cs="Arial"/>
          <w:b/>
          <w:bCs/>
          <w:color w:val="000000" w:themeColor="text1"/>
          <w:sz w:val="32"/>
        </w:rPr>
        <w:lastRenderedPageBreak/>
        <w:t>Contents</w:t>
      </w:r>
    </w:p>
    <w:p w14:paraId="67E3F024" w14:textId="4C8833DD" w:rsidR="00AF3923" w:rsidRPr="00272501" w:rsidRDefault="00AF3923" w:rsidP="009640E2">
      <w:pPr>
        <w:pStyle w:val="ListParagraph"/>
        <w:numPr>
          <w:ilvl w:val="0"/>
          <w:numId w:val="48"/>
        </w:numPr>
        <w:spacing w:after="180" w:line="280" w:lineRule="exact"/>
        <w:ind w:left="425" w:hanging="425"/>
        <w:rPr>
          <w:rFonts w:cs="Arial"/>
          <w:b/>
          <w:sz w:val="32"/>
        </w:rPr>
      </w:pPr>
      <w:r>
        <w:t>Introduction</w:t>
      </w:r>
      <w:r w:rsidR="00666A24">
        <w:t>…………………………………………………………………………</w:t>
      </w:r>
      <w:r w:rsidR="00D224CA">
        <w:t>…</w:t>
      </w:r>
      <w:proofErr w:type="gramStart"/>
      <w:r w:rsidR="00D224CA">
        <w:t>…..</w:t>
      </w:r>
      <w:proofErr w:type="gramEnd"/>
      <w:r w:rsidR="00D224CA">
        <w:tab/>
      </w:r>
      <w:r w:rsidR="00666A24">
        <w:t>4</w:t>
      </w:r>
    </w:p>
    <w:p w14:paraId="7BA3BED3" w14:textId="249E270A" w:rsidR="00AF3923" w:rsidRPr="00272501" w:rsidRDefault="00AF3923" w:rsidP="009640E2">
      <w:pPr>
        <w:pStyle w:val="ListParagraph"/>
        <w:numPr>
          <w:ilvl w:val="0"/>
          <w:numId w:val="48"/>
        </w:numPr>
        <w:spacing w:after="180" w:line="280" w:lineRule="exact"/>
        <w:ind w:left="425" w:hanging="425"/>
        <w:rPr>
          <w:rFonts w:cs="Arial"/>
          <w:b/>
          <w:sz w:val="32"/>
        </w:rPr>
      </w:pPr>
      <w:r>
        <w:t>Scope of Policy</w:t>
      </w:r>
      <w:r w:rsidR="00666A24">
        <w:t>…………….………………………………………………………</w:t>
      </w:r>
      <w:r w:rsidR="00D224CA">
        <w:t>…</w:t>
      </w:r>
      <w:proofErr w:type="gramStart"/>
      <w:r w:rsidR="00D224CA">
        <w:t>…..</w:t>
      </w:r>
      <w:proofErr w:type="gramEnd"/>
      <w:r w:rsidR="00D224CA">
        <w:tab/>
      </w:r>
      <w:r w:rsidR="00666A24">
        <w:t>4</w:t>
      </w:r>
    </w:p>
    <w:p w14:paraId="399639C2" w14:textId="252BC97D" w:rsidR="00AF3923" w:rsidRPr="00272501" w:rsidRDefault="00AF3923" w:rsidP="009640E2">
      <w:pPr>
        <w:pStyle w:val="ListParagraph"/>
        <w:numPr>
          <w:ilvl w:val="0"/>
          <w:numId w:val="48"/>
        </w:numPr>
        <w:spacing w:after="180" w:line="280" w:lineRule="exact"/>
        <w:ind w:left="425" w:hanging="425"/>
        <w:rPr>
          <w:rFonts w:cs="Arial"/>
          <w:b/>
          <w:sz w:val="32"/>
        </w:rPr>
      </w:pPr>
      <w:r>
        <w:t>Principles</w:t>
      </w:r>
      <w:r w:rsidR="00666A24">
        <w:t>……………………………………………………………………………</w:t>
      </w:r>
      <w:r w:rsidR="00D224CA">
        <w:t>…….</w:t>
      </w:r>
      <w:r w:rsidR="00D224CA">
        <w:tab/>
      </w:r>
      <w:r w:rsidR="00666A24">
        <w:t>4</w:t>
      </w:r>
    </w:p>
    <w:p w14:paraId="214EF500" w14:textId="77777777" w:rsidR="003E0F6B" w:rsidRPr="00272501" w:rsidRDefault="00AF3923" w:rsidP="009640E2">
      <w:pPr>
        <w:pStyle w:val="ListParagraph"/>
        <w:numPr>
          <w:ilvl w:val="0"/>
          <w:numId w:val="48"/>
        </w:numPr>
        <w:spacing w:after="180" w:line="280" w:lineRule="exact"/>
        <w:ind w:left="425" w:hanging="425"/>
        <w:rPr>
          <w:rFonts w:cs="Arial"/>
          <w:b/>
          <w:sz w:val="32"/>
        </w:rPr>
      </w:pPr>
      <w:r>
        <w:t>Scheme of Delegation</w:t>
      </w:r>
      <w:r w:rsidR="00666A24">
        <w:t>……………………………</w:t>
      </w:r>
      <w:proofErr w:type="gramStart"/>
      <w:r w:rsidR="00666A24">
        <w:t>…</w:t>
      </w:r>
      <w:r w:rsidR="00D224CA">
        <w:t>..</w:t>
      </w:r>
      <w:proofErr w:type="gramEnd"/>
      <w:r w:rsidR="00666A24">
        <w:t>……………………………</w:t>
      </w:r>
      <w:r w:rsidR="00D224CA">
        <w:t>…….</w:t>
      </w:r>
      <w:r w:rsidR="00D224CA">
        <w:tab/>
      </w:r>
      <w:r w:rsidR="00666A24">
        <w:t>4</w:t>
      </w:r>
    </w:p>
    <w:p w14:paraId="70CB7882" w14:textId="43AE6434" w:rsidR="003E0F6B" w:rsidRPr="00272501" w:rsidRDefault="003E0F6B" w:rsidP="009640E2">
      <w:pPr>
        <w:pStyle w:val="ListParagraph"/>
        <w:numPr>
          <w:ilvl w:val="0"/>
          <w:numId w:val="48"/>
        </w:numPr>
        <w:spacing w:after="180" w:line="280" w:lineRule="exact"/>
        <w:ind w:left="425" w:hanging="425"/>
        <w:rPr>
          <w:rFonts w:cs="Arial"/>
          <w:b/>
          <w:sz w:val="32"/>
        </w:rPr>
      </w:pPr>
      <w:r>
        <w:t>Equality Impact Assessment …………………………………………………………</w:t>
      </w:r>
      <w:r w:rsidR="00844D97">
        <w:t>…</w:t>
      </w:r>
      <w:r w:rsidR="00844D97">
        <w:tab/>
        <w:t>5</w:t>
      </w:r>
    </w:p>
    <w:p w14:paraId="18A20FD1" w14:textId="60303A08" w:rsidR="003E0F6B" w:rsidRPr="00272501" w:rsidRDefault="003E0F6B" w:rsidP="009640E2">
      <w:pPr>
        <w:pStyle w:val="ListParagraph"/>
        <w:numPr>
          <w:ilvl w:val="0"/>
          <w:numId w:val="48"/>
        </w:numPr>
        <w:spacing w:after="180" w:line="280" w:lineRule="exact"/>
        <w:ind w:left="425" w:hanging="425"/>
        <w:rPr>
          <w:rFonts w:cs="Arial"/>
          <w:b/>
          <w:sz w:val="32"/>
        </w:rPr>
      </w:pPr>
      <w:r>
        <w:t>Avoiding Redundancies</w:t>
      </w:r>
      <w:r w:rsidR="00844D97">
        <w:t xml:space="preserve"> …………………………………………………………………</w:t>
      </w:r>
      <w:r w:rsidR="00844D97">
        <w:tab/>
        <w:t>5</w:t>
      </w:r>
    </w:p>
    <w:p w14:paraId="159044D5" w14:textId="21632385" w:rsidR="004B7787" w:rsidRPr="00272501" w:rsidRDefault="003E0F6B" w:rsidP="009640E2">
      <w:pPr>
        <w:pStyle w:val="ListParagraph"/>
        <w:numPr>
          <w:ilvl w:val="0"/>
          <w:numId w:val="48"/>
        </w:numPr>
        <w:spacing w:after="180" w:line="280" w:lineRule="exact"/>
        <w:ind w:left="425" w:hanging="425"/>
        <w:rPr>
          <w:rFonts w:cs="Arial"/>
          <w:b/>
          <w:sz w:val="32"/>
        </w:rPr>
      </w:pPr>
      <w:r>
        <w:t>Business Case</w:t>
      </w:r>
      <w:r w:rsidR="00844D97">
        <w:t>……………………………………………………………………………</w:t>
      </w:r>
      <w:r w:rsidR="00844D97">
        <w:tab/>
        <w:t>5</w:t>
      </w:r>
    </w:p>
    <w:p w14:paraId="68B5982F" w14:textId="696FCB90" w:rsidR="00844D97" w:rsidRPr="00272501" w:rsidRDefault="00844D97" w:rsidP="009640E2">
      <w:pPr>
        <w:pStyle w:val="ListParagraph"/>
        <w:numPr>
          <w:ilvl w:val="0"/>
          <w:numId w:val="48"/>
        </w:numPr>
        <w:spacing w:after="180" w:line="280" w:lineRule="exact"/>
        <w:ind w:left="425" w:hanging="425"/>
        <w:rPr>
          <w:rFonts w:cs="Arial"/>
          <w:b/>
          <w:sz w:val="32"/>
        </w:rPr>
      </w:pPr>
      <w:r>
        <w:t>Implementation ………………………………………………………………………</w:t>
      </w:r>
      <w:proofErr w:type="gramStart"/>
      <w:r>
        <w:t>…..</w:t>
      </w:r>
      <w:proofErr w:type="gramEnd"/>
      <w:r>
        <w:tab/>
        <w:t>6</w:t>
      </w:r>
    </w:p>
    <w:p w14:paraId="36968752" w14:textId="4378C78A" w:rsidR="001514C1" w:rsidRPr="00272501" w:rsidRDefault="001514C1" w:rsidP="009640E2">
      <w:pPr>
        <w:pStyle w:val="ListParagraph"/>
        <w:numPr>
          <w:ilvl w:val="0"/>
          <w:numId w:val="48"/>
        </w:numPr>
        <w:spacing w:after="180" w:line="280" w:lineRule="exact"/>
        <w:ind w:left="425" w:hanging="425"/>
        <w:rPr>
          <w:rFonts w:cs="Arial"/>
          <w:b/>
          <w:sz w:val="32"/>
        </w:rPr>
      </w:pPr>
      <w:r>
        <w:t>Compulsory Selection …………………………………………………………………..</w:t>
      </w:r>
      <w:r w:rsidR="00926B1E">
        <w:t>.</w:t>
      </w:r>
      <w:r>
        <w:tab/>
        <w:t>8</w:t>
      </w:r>
    </w:p>
    <w:p w14:paraId="180B747B" w14:textId="7E3547AC" w:rsidR="001514C1" w:rsidRPr="00272501" w:rsidRDefault="001514C1" w:rsidP="009640E2">
      <w:pPr>
        <w:pStyle w:val="ListParagraph"/>
        <w:numPr>
          <w:ilvl w:val="0"/>
          <w:numId w:val="48"/>
        </w:numPr>
        <w:spacing w:after="180" w:line="280" w:lineRule="exact"/>
        <w:ind w:left="425" w:hanging="425"/>
        <w:rPr>
          <w:rFonts w:cs="Arial"/>
          <w:b/>
          <w:sz w:val="32"/>
        </w:rPr>
      </w:pPr>
      <w:r>
        <w:t>Appeals …………</w:t>
      </w:r>
      <w:r w:rsidR="00926B1E">
        <w:t>………………………</w:t>
      </w:r>
      <w:r>
        <w:t>…………………………………………………</w:t>
      </w:r>
      <w:r>
        <w:tab/>
      </w:r>
      <w:r w:rsidR="00926B1E">
        <w:t>9</w:t>
      </w:r>
    </w:p>
    <w:p w14:paraId="1530E189" w14:textId="32C14F4D" w:rsidR="001514C1" w:rsidRPr="00272501" w:rsidRDefault="001514C1" w:rsidP="009640E2">
      <w:pPr>
        <w:pStyle w:val="ListParagraph"/>
        <w:numPr>
          <w:ilvl w:val="0"/>
          <w:numId w:val="48"/>
        </w:numPr>
        <w:spacing w:after="180" w:line="280" w:lineRule="exact"/>
        <w:ind w:left="425" w:hanging="425"/>
        <w:rPr>
          <w:rFonts w:cs="Arial"/>
          <w:b/>
          <w:sz w:val="32"/>
        </w:rPr>
      </w:pPr>
      <w:r>
        <w:t>Support for Redundant Employees</w:t>
      </w:r>
      <w:r w:rsidR="00926B1E">
        <w:t xml:space="preserve"> …………………………………………………….</w:t>
      </w:r>
      <w:r w:rsidR="00926B1E">
        <w:tab/>
        <w:t>9</w:t>
      </w:r>
    </w:p>
    <w:p w14:paraId="346F2F1C" w14:textId="42AAD9A0" w:rsidR="001514C1" w:rsidRPr="00272501" w:rsidRDefault="001514C1" w:rsidP="009640E2">
      <w:pPr>
        <w:pStyle w:val="ListParagraph"/>
        <w:numPr>
          <w:ilvl w:val="0"/>
          <w:numId w:val="48"/>
        </w:numPr>
        <w:spacing w:after="180" w:line="280" w:lineRule="exact"/>
        <w:ind w:left="425" w:hanging="425"/>
        <w:rPr>
          <w:rFonts w:cs="Arial"/>
          <w:b/>
          <w:sz w:val="32"/>
        </w:rPr>
      </w:pPr>
      <w:r>
        <w:t>Redundancy Compensation</w:t>
      </w:r>
      <w:r w:rsidR="00926B1E">
        <w:t xml:space="preserve"> …………………………………………………………….</w:t>
      </w:r>
      <w:r w:rsidR="00926B1E">
        <w:tab/>
        <w:t>9</w:t>
      </w:r>
    </w:p>
    <w:p w14:paraId="475E870A" w14:textId="0C2C8E57" w:rsidR="0078798C" w:rsidRPr="00272501" w:rsidRDefault="0078798C" w:rsidP="009640E2">
      <w:pPr>
        <w:pStyle w:val="ListParagraph"/>
        <w:numPr>
          <w:ilvl w:val="0"/>
          <w:numId w:val="48"/>
        </w:numPr>
        <w:spacing w:after="180" w:line="280" w:lineRule="exact"/>
        <w:ind w:left="425" w:hanging="425"/>
        <w:rPr>
          <w:rFonts w:cs="Arial"/>
          <w:b/>
          <w:sz w:val="32"/>
        </w:rPr>
      </w:pPr>
      <w:r>
        <w:t>Pension Entitlements ……………………………………………</w:t>
      </w:r>
      <w:r w:rsidR="0076696A">
        <w:t>…</w:t>
      </w:r>
      <w:r>
        <w:t>…………………….</w:t>
      </w:r>
      <w:r>
        <w:tab/>
        <w:t>10</w:t>
      </w:r>
    </w:p>
    <w:p w14:paraId="609F3BEC" w14:textId="30F1744A" w:rsidR="0078798C" w:rsidRPr="00272501" w:rsidRDefault="0078798C" w:rsidP="009640E2">
      <w:pPr>
        <w:pStyle w:val="ListParagraph"/>
        <w:numPr>
          <w:ilvl w:val="0"/>
          <w:numId w:val="48"/>
        </w:numPr>
        <w:spacing w:after="180" w:line="280" w:lineRule="exact"/>
        <w:ind w:left="425" w:hanging="425"/>
        <w:rPr>
          <w:rFonts w:cs="Arial"/>
          <w:b/>
          <w:sz w:val="32"/>
        </w:rPr>
      </w:pPr>
      <w:r>
        <w:t>Salary Protection</w:t>
      </w:r>
      <w:r w:rsidR="0076696A">
        <w:t xml:space="preserve"> ………………………………</w:t>
      </w:r>
      <w:proofErr w:type="gramStart"/>
      <w:r w:rsidR="0076696A">
        <w:t>…..</w:t>
      </w:r>
      <w:proofErr w:type="gramEnd"/>
      <w:r w:rsidR="0076696A">
        <w:t>…………………………………….</w:t>
      </w:r>
      <w:r w:rsidR="0076696A">
        <w:tab/>
        <w:t>10</w:t>
      </w:r>
    </w:p>
    <w:p w14:paraId="484BD9AD" w14:textId="19D4663B" w:rsidR="0078798C" w:rsidRPr="00272501" w:rsidRDefault="0078798C" w:rsidP="009640E2">
      <w:pPr>
        <w:pStyle w:val="ListParagraph"/>
        <w:numPr>
          <w:ilvl w:val="0"/>
          <w:numId w:val="48"/>
        </w:numPr>
        <w:spacing w:after="180" w:line="280" w:lineRule="exact"/>
        <w:ind w:left="425" w:hanging="425"/>
        <w:rPr>
          <w:rFonts w:cs="Arial"/>
          <w:b/>
          <w:sz w:val="32"/>
        </w:rPr>
      </w:pPr>
      <w:r>
        <w:t>Data Protection</w:t>
      </w:r>
      <w:r w:rsidR="0076696A">
        <w:t xml:space="preserve"> ………………………………………………………………………</w:t>
      </w:r>
      <w:proofErr w:type="gramStart"/>
      <w:r w:rsidR="0076696A">
        <w:t>…..</w:t>
      </w:r>
      <w:proofErr w:type="gramEnd"/>
      <w:r w:rsidR="0076696A">
        <w:tab/>
        <w:t>10</w:t>
      </w:r>
    </w:p>
    <w:p w14:paraId="24902A7A" w14:textId="77777777" w:rsidR="00844D97" w:rsidRDefault="00844D97">
      <w:pPr>
        <w:rPr>
          <w:rFonts w:cs="Arial"/>
          <w:b/>
          <w:sz w:val="32"/>
        </w:rPr>
      </w:pPr>
      <w:r>
        <w:br w:type="page"/>
      </w:r>
    </w:p>
    <w:p w14:paraId="2A2FD466" w14:textId="7FD18960" w:rsidR="006B21DC" w:rsidRDefault="00BC7D74" w:rsidP="00B56C3C">
      <w:pPr>
        <w:pStyle w:val="EPMPageHeading"/>
      </w:pPr>
      <w:r w:rsidRPr="0099024B">
        <w:lastRenderedPageBreak/>
        <w:t xml:space="preserve">EPM </w:t>
      </w:r>
      <w:r w:rsidR="00721E47">
        <w:t>Model Redundancy Handling Policy and Procedure</w:t>
      </w:r>
    </w:p>
    <w:p w14:paraId="382A85E5" w14:textId="77777777" w:rsidR="00DE1D29" w:rsidRPr="00985868" w:rsidRDefault="00DE1D29" w:rsidP="009640E2">
      <w:pPr>
        <w:pStyle w:val="EPMNumberedHeading"/>
        <w:ind w:left="709" w:hanging="709"/>
      </w:pPr>
      <w:bookmarkStart w:id="0" w:name="_Toc170381945"/>
      <w:r w:rsidRPr="00DE1D29">
        <w:t>Introduction</w:t>
      </w:r>
      <w:bookmarkEnd w:id="0"/>
      <w:r w:rsidRPr="00985868">
        <w:t xml:space="preserve"> </w:t>
      </w:r>
    </w:p>
    <w:p w14:paraId="525F74FD" w14:textId="77777777" w:rsidR="00DE1D29" w:rsidRPr="00985868" w:rsidRDefault="00DE1D29" w:rsidP="009640E2">
      <w:pPr>
        <w:pStyle w:val="Numberedsubheading"/>
        <w:ind w:left="1134" w:hanging="425"/>
        <w:rPr>
          <w:b/>
          <w:bCs/>
        </w:rPr>
      </w:pPr>
      <w:r w:rsidRPr="00985868">
        <w:t xml:space="preserve">The </w:t>
      </w:r>
      <w:r w:rsidRPr="00985868">
        <w:rPr>
          <w:rStyle w:val="EPMBracketChar"/>
        </w:rPr>
        <w:t>[Governing Body/Trust]</w:t>
      </w:r>
      <w:r w:rsidRPr="00985868">
        <w:t xml:space="preserve"> is committed to ensuring its workforce operates effectively and efficiently. </w:t>
      </w:r>
    </w:p>
    <w:p w14:paraId="3317DCBC" w14:textId="77777777" w:rsidR="00DE1D29" w:rsidRPr="00985868" w:rsidRDefault="00DE1D29" w:rsidP="009640E2">
      <w:pPr>
        <w:pStyle w:val="Numberedsubheading"/>
        <w:ind w:left="1134" w:hanging="425"/>
        <w:rPr>
          <w:b/>
          <w:bCs/>
        </w:rPr>
      </w:pPr>
      <w:r w:rsidRPr="00985868">
        <w:t xml:space="preserve">The </w:t>
      </w:r>
      <w:r w:rsidRPr="00985868">
        <w:rPr>
          <w:rStyle w:val="EPMBracketChar"/>
        </w:rPr>
        <w:t>[Governing Body/Trust]</w:t>
      </w:r>
      <w:r w:rsidRPr="00985868">
        <w:t xml:space="preserve"> will exercise good practice and regularly review its organisational structure to ensure that it is fit for purpose and delivers the best possible outcomes for pupils and is financially sustainable longer term.  </w:t>
      </w:r>
    </w:p>
    <w:p w14:paraId="357BF56F" w14:textId="77777777" w:rsidR="00DE1D29" w:rsidRPr="00985868" w:rsidRDefault="00DE1D29" w:rsidP="009640E2">
      <w:pPr>
        <w:pStyle w:val="Numberedsubheading"/>
        <w:ind w:left="1134" w:hanging="425"/>
        <w:rPr>
          <w:b/>
          <w:bCs/>
        </w:rPr>
      </w:pPr>
      <w:r w:rsidRPr="00985868">
        <w:t xml:space="preserve">The </w:t>
      </w:r>
      <w:r w:rsidRPr="00985868">
        <w:rPr>
          <w:rStyle w:val="EPMBracketChar"/>
        </w:rPr>
        <w:t>[Governing Body/Trust]</w:t>
      </w:r>
      <w:r w:rsidRPr="00985868">
        <w:t xml:space="preserve"> aims to ensure the security and stability of employment as far as possible. However, considering funding limitations, service delivery requirements and external factors, redundancy may be necessary. </w:t>
      </w:r>
    </w:p>
    <w:p w14:paraId="6F8374B2" w14:textId="77777777" w:rsidR="00DE1D29" w:rsidRPr="00985868" w:rsidRDefault="00DE1D29" w:rsidP="009640E2">
      <w:pPr>
        <w:pStyle w:val="Numberedsubheading"/>
        <w:ind w:left="1134" w:hanging="425"/>
        <w:rPr>
          <w:b/>
          <w:bCs/>
        </w:rPr>
      </w:pPr>
      <w:r w:rsidRPr="00985868">
        <w:t xml:space="preserve">Definitions </w:t>
      </w:r>
    </w:p>
    <w:p w14:paraId="2120B48C" w14:textId="3A67777B" w:rsidR="00DE1D29" w:rsidRPr="00AB023F" w:rsidRDefault="00DE1D29" w:rsidP="009640E2">
      <w:pPr>
        <w:pStyle w:val="EPMTextindent1"/>
        <w:ind w:left="1134"/>
        <w:rPr>
          <w:rFonts w:ascii="Arial" w:hAnsi="Arial"/>
          <w:b/>
          <w:bCs/>
        </w:rPr>
      </w:pPr>
      <w:r w:rsidRPr="00AB023F">
        <w:rPr>
          <w:rFonts w:ascii="Arial" w:hAnsi="Arial"/>
          <w:b/>
          <w:bCs/>
        </w:rPr>
        <w:t>Headteacher</w:t>
      </w:r>
      <w:r w:rsidRPr="00AB023F">
        <w:rPr>
          <w:rFonts w:ascii="Arial" w:hAnsi="Arial"/>
        </w:rPr>
        <w:t xml:space="preserve"> also refers to any other title used to identify the Headteacher where appropriate, where they have delegated authority. </w:t>
      </w:r>
    </w:p>
    <w:p w14:paraId="7EBB1747" w14:textId="21092012" w:rsidR="00DE1D29" w:rsidRPr="00AB023F" w:rsidRDefault="00DE1D29" w:rsidP="009640E2">
      <w:pPr>
        <w:pStyle w:val="EPMTextindent1"/>
        <w:ind w:left="1134"/>
        <w:rPr>
          <w:rFonts w:ascii="Arial" w:hAnsi="Arial"/>
          <w:b/>
          <w:bCs/>
        </w:rPr>
      </w:pPr>
      <w:r w:rsidRPr="00AB023F">
        <w:rPr>
          <w:rFonts w:ascii="Arial" w:hAnsi="Arial"/>
          <w:b/>
          <w:bCs/>
        </w:rPr>
        <w:t>Employee</w:t>
      </w:r>
      <w:r w:rsidRPr="00AB023F">
        <w:rPr>
          <w:rFonts w:ascii="Arial" w:hAnsi="Arial"/>
        </w:rPr>
        <w:t xml:space="preserve"> refers to any member of the staff, teaching and support, employed to work at the school to dismiss. </w:t>
      </w:r>
    </w:p>
    <w:p w14:paraId="676AFBAE" w14:textId="77777777" w:rsidR="00AB023F" w:rsidRPr="00985868" w:rsidRDefault="00AB023F" w:rsidP="009640E2">
      <w:pPr>
        <w:pStyle w:val="EPMNumberedHeading"/>
        <w:ind w:left="709" w:hanging="709"/>
      </w:pPr>
      <w:bookmarkStart w:id="1" w:name="_Toc170381946"/>
      <w:r w:rsidRPr="00985868">
        <w:t>Scope of this Policy</w:t>
      </w:r>
      <w:bookmarkEnd w:id="1"/>
      <w:r w:rsidRPr="00985868">
        <w:t xml:space="preserve"> </w:t>
      </w:r>
    </w:p>
    <w:p w14:paraId="0E463887" w14:textId="77777777" w:rsidR="00AB023F" w:rsidRPr="00985868" w:rsidRDefault="00AB023F" w:rsidP="009640E2">
      <w:pPr>
        <w:pStyle w:val="Numberedsubheading"/>
        <w:ind w:left="1134" w:hanging="425"/>
        <w:rPr>
          <w:b/>
          <w:bCs/>
        </w:rPr>
      </w:pPr>
      <w:r w:rsidRPr="00985868">
        <w:t xml:space="preserve">This policy applies to all employees of </w:t>
      </w:r>
      <w:r w:rsidRPr="000928DD">
        <w:rPr>
          <w:rStyle w:val="EPMTextstyleChar"/>
        </w:rPr>
        <w:t xml:space="preserve">the </w:t>
      </w:r>
      <w:r w:rsidRPr="000928DD">
        <w:rPr>
          <w:rStyle w:val="EPMBracketChar"/>
        </w:rPr>
        <w:t>[Governing Body/Trust]</w:t>
      </w:r>
      <w:r w:rsidRPr="00985868">
        <w:t xml:space="preserve">. </w:t>
      </w:r>
    </w:p>
    <w:p w14:paraId="36F33F40" w14:textId="77777777" w:rsidR="00AB023F" w:rsidRPr="00AB023F" w:rsidRDefault="00AB023F" w:rsidP="009640E2">
      <w:pPr>
        <w:pStyle w:val="Numberedsubheading"/>
        <w:ind w:left="1134" w:hanging="425"/>
      </w:pPr>
      <w:r w:rsidRPr="00AB023F">
        <w:t xml:space="preserve">This policy does not form part of the employee’s contractual terms and conditions and may be amended from time to time. </w:t>
      </w:r>
    </w:p>
    <w:p w14:paraId="14BBCDEA" w14:textId="77777777" w:rsidR="002E6EDF" w:rsidRPr="00985868" w:rsidRDefault="002E6EDF" w:rsidP="009640E2">
      <w:pPr>
        <w:pStyle w:val="EPMNumberedHeading"/>
        <w:ind w:left="709" w:hanging="709"/>
      </w:pPr>
      <w:bookmarkStart w:id="2" w:name="_Toc170381947"/>
      <w:r w:rsidRPr="002E6EDF">
        <w:t>Principles</w:t>
      </w:r>
      <w:bookmarkEnd w:id="2"/>
      <w:r w:rsidRPr="00985868">
        <w:t xml:space="preserve"> </w:t>
      </w:r>
    </w:p>
    <w:p w14:paraId="03D750AB" w14:textId="77777777" w:rsidR="002E6EDF" w:rsidRPr="00985868" w:rsidRDefault="002E6EDF" w:rsidP="009640E2">
      <w:pPr>
        <w:pStyle w:val="EPMNumberedSubheading0"/>
        <w:numPr>
          <w:ilvl w:val="1"/>
          <w:numId w:val="12"/>
        </w:numPr>
        <w:ind w:left="1134" w:right="-342" w:hanging="425"/>
        <w:rPr>
          <w:b w:val="0"/>
          <w:bCs w:val="0"/>
          <w:sz w:val="21"/>
          <w:szCs w:val="21"/>
        </w:rPr>
      </w:pPr>
      <w:r w:rsidRPr="00985868">
        <w:rPr>
          <w:b w:val="0"/>
          <w:bCs w:val="0"/>
          <w:sz w:val="21"/>
          <w:szCs w:val="21"/>
        </w:rPr>
        <w:t xml:space="preserve">When managing potential redundancies, the </w:t>
      </w:r>
      <w:r w:rsidRPr="000928DD">
        <w:rPr>
          <w:rStyle w:val="EPMBracketChar"/>
          <w:b w:val="0"/>
          <w:bCs w:val="0"/>
        </w:rPr>
        <w:t xml:space="preserve">[Governing Body/Trust] </w:t>
      </w:r>
      <w:r w:rsidRPr="00985868">
        <w:rPr>
          <w:b w:val="0"/>
          <w:bCs w:val="0"/>
          <w:sz w:val="21"/>
          <w:szCs w:val="21"/>
        </w:rPr>
        <w:t xml:space="preserve">will comply with all legislative requirements and operate in accordance with this policy. </w:t>
      </w:r>
    </w:p>
    <w:p w14:paraId="763E6E9C" w14:textId="211DE7F6" w:rsidR="002E6EDF" w:rsidRPr="00985868" w:rsidRDefault="002E6EDF" w:rsidP="009640E2">
      <w:pPr>
        <w:pStyle w:val="EPMNumberedSubheading0"/>
        <w:numPr>
          <w:ilvl w:val="1"/>
          <w:numId w:val="12"/>
        </w:numPr>
        <w:ind w:left="1134" w:right="-342" w:hanging="425"/>
        <w:rPr>
          <w:b w:val="0"/>
          <w:bCs w:val="0"/>
          <w:sz w:val="21"/>
          <w:szCs w:val="21"/>
        </w:rPr>
      </w:pPr>
      <w:r w:rsidRPr="00985868">
        <w:rPr>
          <w:b w:val="0"/>
          <w:bCs w:val="0"/>
          <w:sz w:val="21"/>
          <w:szCs w:val="21"/>
        </w:rPr>
        <w:t xml:space="preserve">The </w:t>
      </w:r>
      <w:r w:rsidRPr="000928DD">
        <w:rPr>
          <w:rStyle w:val="EPMBracketChar"/>
          <w:b w:val="0"/>
          <w:bCs w:val="0"/>
        </w:rPr>
        <w:t>[Governing Body/Trust]</w:t>
      </w:r>
      <w:r w:rsidRPr="00985868">
        <w:rPr>
          <w:b w:val="0"/>
          <w:bCs w:val="0"/>
          <w:sz w:val="21"/>
          <w:szCs w:val="21"/>
        </w:rPr>
        <w:t xml:space="preserve"> is committed to a consistent, and ongoing, approach to resource planning. Non-</w:t>
      </w:r>
      <w:r w:rsidR="001F593A">
        <w:rPr>
          <w:b w:val="0"/>
          <w:bCs w:val="0"/>
          <w:sz w:val="21"/>
          <w:szCs w:val="21"/>
        </w:rPr>
        <w:t>salary</w:t>
      </w:r>
      <w:r w:rsidRPr="00985868">
        <w:rPr>
          <w:b w:val="0"/>
          <w:bCs w:val="0"/>
          <w:sz w:val="21"/>
          <w:szCs w:val="21"/>
        </w:rPr>
        <w:t xml:space="preserve"> spending will be continually reviewed </w:t>
      </w:r>
      <w:proofErr w:type="gramStart"/>
      <w:r w:rsidRPr="00985868">
        <w:rPr>
          <w:b w:val="0"/>
          <w:bCs w:val="0"/>
          <w:sz w:val="21"/>
          <w:szCs w:val="21"/>
        </w:rPr>
        <w:t>in order to</w:t>
      </w:r>
      <w:proofErr w:type="gramEnd"/>
      <w:r w:rsidRPr="00985868">
        <w:rPr>
          <w:b w:val="0"/>
          <w:bCs w:val="0"/>
          <w:sz w:val="21"/>
          <w:szCs w:val="21"/>
        </w:rPr>
        <w:t xml:space="preserve"> minimise budget-driven staffing reductions. </w:t>
      </w:r>
    </w:p>
    <w:p w14:paraId="5426433E" w14:textId="77777777" w:rsidR="002E6EDF" w:rsidRPr="00985868" w:rsidRDefault="002E6EDF" w:rsidP="009640E2">
      <w:pPr>
        <w:pStyle w:val="EPMNumberedSubheading0"/>
        <w:numPr>
          <w:ilvl w:val="1"/>
          <w:numId w:val="12"/>
        </w:numPr>
        <w:ind w:left="1134" w:right="-342" w:hanging="425"/>
        <w:rPr>
          <w:b w:val="0"/>
          <w:bCs w:val="0"/>
          <w:sz w:val="21"/>
          <w:szCs w:val="21"/>
        </w:rPr>
      </w:pPr>
      <w:r w:rsidRPr="00985868">
        <w:rPr>
          <w:b w:val="0"/>
          <w:bCs w:val="0"/>
          <w:sz w:val="21"/>
          <w:szCs w:val="21"/>
        </w:rPr>
        <w:t xml:space="preserve">Employees who are affected by staffing reductions will be provided with appropriate information and support in a timely manner. This includes employees who are absent from work for any reason. </w:t>
      </w:r>
    </w:p>
    <w:p w14:paraId="765E7C34" w14:textId="77777777" w:rsidR="009F12B4" w:rsidRPr="00985868" w:rsidRDefault="009F12B4" w:rsidP="009640E2">
      <w:pPr>
        <w:pStyle w:val="EPMNumberedHeading"/>
        <w:ind w:left="709" w:hanging="709"/>
      </w:pPr>
      <w:bookmarkStart w:id="3" w:name="_Toc170381948"/>
      <w:r w:rsidRPr="009F12B4">
        <w:t>Scheme</w:t>
      </w:r>
      <w:r w:rsidRPr="00985868">
        <w:t xml:space="preserve"> of Delegation</w:t>
      </w:r>
      <w:bookmarkEnd w:id="3"/>
      <w:r w:rsidRPr="00985868">
        <w:t xml:space="preserve"> </w:t>
      </w:r>
    </w:p>
    <w:p w14:paraId="21CFBFF1" w14:textId="5374298C" w:rsidR="00293038" w:rsidRDefault="009F12B4" w:rsidP="009640E2">
      <w:pPr>
        <w:pStyle w:val="Numberedsubheading"/>
        <w:ind w:left="1134" w:hanging="425"/>
      </w:pPr>
      <w:r w:rsidRPr="002449D2">
        <w:t xml:space="preserve">Those responsible for managing organisational change will do so in accordance with the </w:t>
      </w:r>
      <w:r w:rsidRPr="000928DD">
        <w:rPr>
          <w:rStyle w:val="EPMBracketChar"/>
        </w:rPr>
        <w:t>[Governing Body/Trust’s]</w:t>
      </w:r>
      <w:r w:rsidRPr="002449D2">
        <w:t xml:space="preserve"> Scheme of Delegation. </w:t>
      </w:r>
    </w:p>
    <w:p w14:paraId="2A6AD1E7" w14:textId="77777777" w:rsidR="00293038" w:rsidRDefault="00293038">
      <w:pPr>
        <w:rPr>
          <w:rFonts w:cs="Arial"/>
          <w:sz w:val="21"/>
          <w:szCs w:val="21"/>
        </w:rPr>
      </w:pPr>
      <w:r>
        <w:br w:type="page"/>
      </w:r>
    </w:p>
    <w:p w14:paraId="757B262F" w14:textId="65C85C93" w:rsidR="00293038" w:rsidRPr="00985868" w:rsidRDefault="00293038" w:rsidP="009640E2">
      <w:pPr>
        <w:pStyle w:val="EPMNumberedHeading"/>
        <w:ind w:left="709" w:hanging="709"/>
      </w:pPr>
      <w:bookmarkStart w:id="4" w:name="_Toc170381949"/>
      <w:r w:rsidRPr="00985868">
        <w:lastRenderedPageBreak/>
        <w:t>Equality Impact Assessment</w:t>
      </w:r>
      <w:bookmarkEnd w:id="4"/>
      <w:r w:rsidRPr="00985868">
        <w:t xml:space="preserve"> </w:t>
      </w:r>
    </w:p>
    <w:p w14:paraId="1074CE6A" w14:textId="77777777" w:rsidR="00293038" w:rsidRPr="002449D2" w:rsidRDefault="00293038" w:rsidP="009640E2">
      <w:pPr>
        <w:pStyle w:val="Numberedsubheading"/>
        <w:ind w:left="1276" w:hanging="567"/>
        <w:rPr>
          <w:b/>
          <w:bCs/>
        </w:rPr>
      </w:pPr>
      <w:r w:rsidRPr="002449D2">
        <w:t xml:space="preserve">The </w:t>
      </w:r>
      <w:r w:rsidRPr="000928DD">
        <w:rPr>
          <w:rStyle w:val="EPMBracketChar"/>
        </w:rPr>
        <w:t>[School/Trust]</w:t>
      </w:r>
      <w:r w:rsidRPr="002449D2">
        <w:t xml:space="preserve"> will manage organisational change in accordance with equalities legislation and reasonable adjustments will be considered where required. </w:t>
      </w:r>
    </w:p>
    <w:p w14:paraId="6C1F7D5D" w14:textId="77777777" w:rsidR="00293038" w:rsidRPr="002449D2" w:rsidRDefault="00293038" w:rsidP="009640E2">
      <w:pPr>
        <w:pStyle w:val="Numberedsubheading"/>
        <w:ind w:left="1276" w:hanging="567"/>
        <w:rPr>
          <w:b/>
          <w:bCs/>
        </w:rPr>
      </w:pPr>
      <w:r w:rsidRPr="002449D2">
        <w:t xml:space="preserve">Although an Equality Impact Assessment (EIA) is not a legal requirement, we will automatically consider this when organisational change is being </w:t>
      </w:r>
      <w:proofErr w:type="gramStart"/>
      <w:r w:rsidRPr="002449D2">
        <w:t>planned</w:t>
      </w:r>
      <w:proofErr w:type="gramEnd"/>
      <w:r w:rsidRPr="002449D2">
        <w:t xml:space="preserve"> and a determination made as to whether an initial assessment is sufficient or identifies the need for a full EIA. </w:t>
      </w:r>
    </w:p>
    <w:p w14:paraId="0F195638" w14:textId="1A1F4DDE" w:rsidR="00293038" w:rsidRPr="002449D2" w:rsidRDefault="001F593A" w:rsidP="009640E2">
      <w:pPr>
        <w:pStyle w:val="Numberedsubheading"/>
        <w:ind w:left="1276" w:hanging="567"/>
        <w:rPr>
          <w:b/>
          <w:bCs/>
        </w:rPr>
      </w:pPr>
      <w:r>
        <w:t>An</w:t>
      </w:r>
      <w:r w:rsidR="00293038" w:rsidRPr="002449D2">
        <w:t xml:space="preserve"> appropriate EIA will be followed, where one is deemed necessary. </w:t>
      </w:r>
    </w:p>
    <w:p w14:paraId="5A0D5884" w14:textId="77777777" w:rsidR="00293038" w:rsidRDefault="00293038" w:rsidP="009640E2">
      <w:pPr>
        <w:pStyle w:val="Numberedsubheading"/>
        <w:ind w:left="1276" w:hanging="567"/>
      </w:pPr>
      <w:r w:rsidRPr="002449D2">
        <w:t>When an EIA is undertaken, this will be included in the business case submission</w:t>
      </w:r>
      <w:r w:rsidRPr="00985868">
        <w:t>.</w:t>
      </w:r>
    </w:p>
    <w:p w14:paraId="134067C1" w14:textId="77777777" w:rsidR="00AC643F" w:rsidRDefault="00AC643F" w:rsidP="009640E2">
      <w:pPr>
        <w:pStyle w:val="EPMNumberedHeading"/>
        <w:ind w:left="709" w:hanging="709"/>
      </w:pPr>
      <w:bookmarkStart w:id="5" w:name="_Toc170381950"/>
      <w:r w:rsidRPr="00AC643F">
        <w:t>Avoiding</w:t>
      </w:r>
      <w:r>
        <w:t xml:space="preserve"> redundancies</w:t>
      </w:r>
      <w:bookmarkEnd w:id="5"/>
      <w:r>
        <w:t xml:space="preserve"> </w:t>
      </w:r>
    </w:p>
    <w:p w14:paraId="28D9026C" w14:textId="08A22D8E" w:rsidR="00AC643F" w:rsidRDefault="00AC643F" w:rsidP="009640E2">
      <w:pPr>
        <w:pStyle w:val="Numberedsubheading"/>
        <w:ind w:left="1276" w:hanging="567"/>
      </w:pPr>
      <w:r w:rsidRPr="002449D2">
        <w:t xml:space="preserve">Within the context of the needs of the </w:t>
      </w:r>
      <w:proofErr w:type="gramStart"/>
      <w:r w:rsidRPr="002449D2">
        <w:t>School</w:t>
      </w:r>
      <w:proofErr w:type="gramEnd"/>
      <w:r w:rsidRPr="002449D2">
        <w:t xml:space="preserve">, the </w:t>
      </w:r>
      <w:r w:rsidR="001F593A" w:rsidRPr="000928DD">
        <w:rPr>
          <w:rStyle w:val="EPMBracketChar"/>
        </w:rPr>
        <w:t>[Governing Body/Trust]</w:t>
      </w:r>
      <w:r w:rsidR="001F593A" w:rsidRPr="00985868">
        <w:t xml:space="preserve"> </w:t>
      </w:r>
      <w:r w:rsidRPr="002449D2">
        <w:t>will make every effort to avoid compulsory redundancy by achieving reductions through:</w:t>
      </w:r>
      <w:r>
        <w:t xml:space="preserve"> </w:t>
      </w:r>
    </w:p>
    <w:p w14:paraId="283EC2A0" w14:textId="1DF5AE86" w:rsidR="00AC643F" w:rsidRPr="00AC643F" w:rsidRDefault="00AC643F" w:rsidP="009640E2">
      <w:pPr>
        <w:pStyle w:val="Numberedsubheading2"/>
        <w:tabs>
          <w:tab w:val="left" w:pos="2410"/>
        </w:tabs>
        <w:ind w:left="2410" w:hanging="992"/>
      </w:pPr>
      <w:r w:rsidRPr="00AC643F">
        <w:t>Review of and, where appropriate, reduction of non-staffing costs</w:t>
      </w:r>
      <w:r w:rsidR="001F593A">
        <w:t>.</w:t>
      </w:r>
      <w:r w:rsidRPr="00AC643F">
        <w:t xml:space="preserve"> </w:t>
      </w:r>
    </w:p>
    <w:p w14:paraId="0ABD425B" w14:textId="69F11ACE" w:rsidR="00AC643F" w:rsidRPr="00AC643F" w:rsidRDefault="00AC643F" w:rsidP="009640E2">
      <w:pPr>
        <w:pStyle w:val="Numberedsubheading2"/>
        <w:tabs>
          <w:tab w:val="left" w:pos="2410"/>
        </w:tabs>
        <w:ind w:left="2410" w:hanging="992"/>
      </w:pPr>
      <w:r w:rsidRPr="00AC643F">
        <w:t>Review of genuine fixed-term contracts</w:t>
      </w:r>
      <w:r w:rsidR="001F593A">
        <w:t>.</w:t>
      </w:r>
      <w:r w:rsidRPr="00AC643F">
        <w:t xml:space="preserve"> </w:t>
      </w:r>
    </w:p>
    <w:p w14:paraId="19A74273" w14:textId="62702E3B" w:rsidR="00AC643F" w:rsidRPr="00AC643F" w:rsidRDefault="00AC643F" w:rsidP="009640E2">
      <w:pPr>
        <w:pStyle w:val="Numberedsubheading2"/>
        <w:tabs>
          <w:tab w:val="left" w:pos="2410"/>
        </w:tabs>
        <w:ind w:left="2410" w:hanging="992"/>
      </w:pPr>
      <w:r w:rsidRPr="00AC643F">
        <w:t>Reduced use of agency workers or other contractors</w:t>
      </w:r>
      <w:r w:rsidR="001F593A">
        <w:t>.</w:t>
      </w:r>
      <w:r w:rsidRPr="00AC643F">
        <w:t xml:space="preserve"> </w:t>
      </w:r>
    </w:p>
    <w:p w14:paraId="40AD01C1" w14:textId="77777777" w:rsidR="00AC643F" w:rsidRPr="00AC643F" w:rsidRDefault="00AC643F" w:rsidP="009640E2">
      <w:pPr>
        <w:pStyle w:val="Numberedsubheading2"/>
        <w:tabs>
          <w:tab w:val="left" w:pos="2410"/>
        </w:tabs>
        <w:ind w:left="2410" w:hanging="992"/>
      </w:pPr>
      <w:r w:rsidRPr="00AC643F">
        <w:t xml:space="preserve">Natural turnover and employee resignations. </w:t>
      </w:r>
    </w:p>
    <w:p w14:paraId="482929FF" w14:textId="19233DB8" w:rsidR="00AC643F" w:rsidRPr="00AC643F" w:rsidRDefault="00AC643F" w:rsidP="009640E2">
      <w:pPr>
        <w:pStyle w:val="Numberedsubheading2"/>
        <w:tabs>
          <w:tab w:val="left" w:pos="2410"/>
        </w:tabs>
        <w:ind w:left="2410" w:hanging="992"/>
      </w:pPr>
      <w:r w:rsidRPr="00AC643F">
        <w:t>Deletion of appropriate vacancies and/or recruitment freeze</w:t>
      </w:r>
      <w:r w:rsidR="001F593A">
        <w:t>.</w:t>
      </w:r>
      <w:r w:rsidRPr="00AC643F">
        <w:t xml:space="preserve">  </w:t>
      </w:r>
    </w:p>
    <w:p w14:paraId="6E3CF027" w14:textId="69613A93" w:rsidR="00AC643F" w:rsidRPr="00AC643F" w:rsidRDefault="00AC643F" w:rsidP="009640E2">
      <w:pPr>
        <w:pStyle w:val="Numberedsubheading2"/>
        <w:tabs>
          <w:tab w:val="left" w:pos="2410"/>
        </w:tabs>
        <w:ind w:left="2410" w:hanging="992"/>
      </w:pPr>
      <w:r w:rsidRPr="00AC643F">
        <w:t>Voluntary redeployment of staff into other suitable posts within the school</w:t>
      </w:r>
      <w:r w:rsidR="001F593A">
        <w:t>.</w:t>
      </w:r>
      <w:r w:rsidRPr="00AC643F">
        <w:t xml:space="preserve"> </w:t>
      </w:r>
    </w:p>
    <w:p w14:paraId="32D6042D" w14:textId="77777777" w:rsidR="00AC643F" w:rsidRPr="00AC643F" w:rsidRDefault="00AC643F" w:rsidP="009640E2">
      <w:pPr>
        <w:pStyle w:val="Numberedsubheading2"/>
        <w:tabs>
          <w:tab w:val="left" w:pos="2410"/>
        </w:tabs>
        <w:ind w:left="2410" w:hanging="992"/>
      </w:pPr>
      <w:r w:rsidRPr="00AC643F">
        <w:t xml:space="preserve">Voluntary transfer to part-time working, reduced hours or job-sharing arrangements. </w:t>
      </w:r>
    </w:p>
    <w:p w14:paraId="576AFD80" w14:textId="6BEBFB86" w:rsidR="00AC643F" w:rsidRPr="00AC643F" w:rsidRDefault="00AC643F" w:rsidP="009640E2">
      <w:pPr>
        <w:pStyle w:val="Numberedsubheading2"/>
        <w:tabs>
          <w:tab w:val="left" w:pos="2410"/>
        </w:tabs>
        <w:ind w:left="2410" w:hanging="992"/>
      </w:pPr>
      <w:r w:rsidRPr="00AC643F">
        <w:t>Voluntary redundancy</w:t>
      </w:r>
      <w:r w:rsidR="001F593A">
        <w:t>.</w:t>
      </w:r>
      <w:r w:rsidRPr="00AC643F">
        <w:t xml:space="preserve"> </w:t>
      </w:r>
    </w:p>
    <w:p w14:paraId="22F1C5F5" w14:textId="77777777" w:rsidR="00B50896" w:rsidRDefault="00B50896" w:rsidP="009640E2">
      <w:pPr>
        <w:pStyle w:val="EPMNumberedHeading"/>
        <w:ind w:left="709" w:hanging="709"/>
      </w:pPr>
      <w:bookmarkStart w:id="6" w:name="_Toc170381951"/>
      <w:r>
        <w:t>Business Case</w:t>
      </w:r>
      <w:bookmarkEnd w:id="6"/>
      <w:r>
        <w:t xml:space="preserve"> </w:t>
      </w:r>
    </w:p>
    <w:p w14:paraId="3043FEC7" w14:textId="77777777" w:rsidR="00B50896" w:rsidRPr="002449D2" w:rsidRDefault="00B50896" w:rsidP="009640E2">
      <w:pPr>
        <w:pStyle w:val="Numberedsubheading"/>
        <w:ind w:left="1418" w:hanging="709"/>
        <w:rPr>
          <w:b/>
          <w:bCs/>
        </w:rPr>
      </w:pPr>
      <w:r w:rsidRPr="002449D2">
        <w:t xml:space="preserve">A business case will be produced, and this will detail the proposed organisational change.  </w:t>
      </w:r>
    </w:p>
    <w:p w14:paraId="3B91E9AA" w14:textId="77777777" w:rsidR="00B50896" w:rsidRDefault="00B50896" w:rsidP="009640E2">
      <w:pPr>
        <w:pStyle w:val="Numberedsubheading"/>
        <w:ind w:left="1418" w:hanging="709"/>
      </w:pPr>
      <w:r w:rsidRPr="002449D2">
        <w:t>The business case proposal will include the following:</w:t>
      </w:r>
      <w:r>
        <w:t xml:space="preserve"> </w:t>
      </w:r>
    </w:p>
    <w:p w14:paraId="72F99A73" w14:textId="66D95187" w:rsidR="00E97131" w:rsidRPr="00E97131" w:rsidRDefault="00E97131" w:rsidP="009640E2">
      <w:pPr>
        <w:pStyle w:val="Numberedsubheading2"/>
        <w:ind w:left="2410" w:hanging="992"/>
      </w:pPr>
      <w:r w:rsidRPr="00E97131">
        <w:t>Rationale for change</w:t>
      </w:r>
      <w:r w:rsidR="001F593A">
        <w:t>.</w:t>
      </w:r>
    </w:p>
    <w:p w14:paraId="6CA71088" w14:textId="12EF6F37" w:rsidR="00E97131" w:rsidRPr="00E97131" w:rsidRDefault="00E97131" w:rsidP="009640E2">
      <w:pPr>
        <w:pStyle w:val="Numberedsubheading2"/>
        <w:ind w:left="2410" w:hanging="992"/>
      </w:pPr>
      <w:r w:rsidRPr="00E97131">
        <w:t>Current and proposed staffing structure (including job descriptions, person specifications and salary levels)</w:t>
      </w:r>
      <w:r w:rsidR="001F593A">
        <w:t>.</w:t>
      </w:r>
    </w:p>
    <w:p w14:paraId="60321AD4" w14:textId="7812AD4D" w:rsidR="00E97131" w:rsidRPr="00E97131" w:rsidRDefault="00E97131" w:rsidP="009640E2">
      <w:pPr>
        <w:pStyle w:val="Numberedsubheading2"/>
        <w:ind w:left="2410" w:hanging="992"/>
      </w:pPr>
      <w:r w:rsidRPr="00E97131">
        <w:t>Identification of new and changed posts.</w:t>
      </w:r>
    </w:p>
    <w:p w14:paraId="7D3C26BB" w14:textId="6D9253E6" w:rsidR="00E97131" w:rsidRPr="00E97131" w:rsidRDefault="00E97131" w:rsidP="009640E2">
      <w:pPr>
        <w:pStyle w:val="Numberedsubheading2"/>
        <w:ind w:left="2410" w:hanging="992"/>
      </w:pPr>
      <w:r w:rsidRPr="00E97131">
        <w:t>Implementation plan</w:t>
      </w:r>
      <w:r w:rsidR="001F593A">
        <w:t>,</w:t>
      </w:r>
      <w:r w:rsidRPr="00E97131">
        <w:t xml:space="preserve"> including slotting in arrangements</w:t>
      </w:r>
      <w:r w:rsidR="001F593A">
        <w:t xml:space="preserve"> and/or</w:t>
      </w:r>
      <w:r w:rsidRPr="00E97131">
        <w:t xml:space="preserve"> selection process</w:t>
      </w:r>
      <w:r w:rsidR="001F593A">
        <w:t xml:space="preserve"> as appropriate.</w:t>
      </w:r>
    </w:p>
    <w:p w14:paraId="07A6CD79" w14:textId="18E1FEF5" w:rsidR="00E97131" w:rsidRPr="00E97131" w:rsidRDefault="00E97131" w:rsidP="009640E2">
      <w:pPr>
        <w:pStyle w:val="Numberedsubheading2"/>
        <w:ind w:left="2410" w:hanging="992"/>
      </w:pPr>
      <w:r w:rsidRPr="00E97131">
        <w:t>Timeline</w:t>
      </w:r>
      <w:r w:rsidR="001F593A">
        <w:t>.</w:t>
      </w:r>
    </w:p>
    <w:p w14:paraId="2525400C" w14:textId="4E152A61" w:rsidR="00E97131" w:rsidRPr="00E97131" w:rsidRDefault="00E97131" w:rsidP="009640E2">
      <w:pPr>
        <w:pStyle w:val="Numberedsubheading2"/>
        <w:ind w:left="2410" w:hanging="992"/>
      </w:pPr>
      <w:r w:rsidRPr="00E97131">
        <w:t>Any salary protection/safeguarding arrangements, as appropriate</w:t>
      </w:r>
      <w:r w:rsidR="001F593A">
        <w:t>.</w:t>
      </w:r>
    </w:p>
    <w:p w14:paraId="2116E2D4" w14:textId="10FADDF8" w:rsidR="00E97131" w:rsidRPr="00E97131" w:rsidRDefault="00E97131" w:rsidP="009640E2">
      <w:pPr>
        <w:pStyle w:val="Numberedsubheading2"/>
        <w:ind w:left="2410" w:hanging="992"/>
      </w:pPr>
      <w:r w:rsidRPr="00E97131">
        <w:lastRenderedPageBreak/>
        <w:t>The appeals process, including specific grounds of appeal.</w:t>
      </w:r>
    </w:p>
    <w:p w14:paraId="0608AA06" w14:textId="196A931A" w:rsidR="00E97131" w:rsidRPr="00E97131" w:rsidRDefault="00E97131" w:rsidP="009640E2">
      <w:pPr>
        <w:pStyle w:val="Numberedsubheading2"/>
        <w:ind w:left="2410" w:hanging="992"/>
      </w:pPr>
      <w:r w:rsidRPr="00E97131">
        <w:t>Equalities Impact Assessment consideration or detail, as appropriate</w:t>
      </w:r>
      <w:r w:rsidR="001F593A">
        <w:t>.</w:t>
      </w:r>
    </w:p>
    <w:p w14:paraId="156F54D7" w14:textId="522B49D2" w:rsidR="00E97131" w:rsidRPr="00E97131" w:rsidRDefault="00E97131" w:rsidP="009640E2">
      <w:pPr>
        <w:pStyle w:val="Numberedsubheading2"/>
        <w:ind w:left="2410" w:hanging="992"/>
      </w:pPr>
      <w:r w:rsidRPr="00E97131">
        <w:t>The proposed new structure will be assessed for suitability and sustainability, particularly in terms of cost.</w:t>
      </w:r>
    </w:p>
    <w:p w14:paraId="6B167978" w14:textId="1B7BCABC" w:rsidR="00E97131" w:rsidRPr="00E97131" w:rsidRDefault="00E97131" w:rsidP="009640E2">
      <w:pPr>
        <w:pStyle w:val="Numberedsubheading2"/>
        <w:ind w:left="2410" w:hanging="992"/>
      </w:pPr>
      <w:r w:rsidRPr="00E97131">
        <w:t xml:space="preserve">Formal approval will be gained on the proposals, in accordance with the </w:t>
      </w:r>
      <w:r w:rsidRPr="00272501">
        <w:rPr>
          <w:color w:val="990033"/>
        </w:rPr>
        <w:t>[</w:t>
      </w:r>
      <w:r w:rsidR="001F593A" w:rsidRPr="00272501">
        <w:rPr>
          <w:color w:val="990033"/>
        </w:rPr>
        <w:t>Governing Body</w:t>
      </w:r>
      <w:r w:rsidRPr="00272501">
        <w:rPr>
          <w:color w:val="990033"/>
        </w:rPr>
        <w:t xml:space="preserve">’s/Trust’s] </w:t>
      </w:r>
      <w:r w:rsidRPr="00E97131">
        <w:t>Scheme of Delegation, prior to the implementation of the redundancy proposals.</w:t>
      </w:r>
    </w:p>
    <w:p w14:paraId="09C4C4BB" w14:textId="77777777" w:rsidR="000472B6" w:rsidRDefault="000472B6" w:rsidP="009640E2">
      <w:pPr>
        <w:pStyle w:val="EPMNumberedHeading"/>
        <w:ind w:left="709" w:hanging="709"/>
      </w:pPr>
      <w:bookmarkStart w:id="7" w:name="_Toc170381952"/>
      <w:r w:rsidRPr="000472B6">
        <w:t>Implementation</w:t>
      </w:r>
      <w:bookmarkEnd w:id="7"/>
      <w:r>
        <w:t xml:space="preserve">  </w:t>
      </w:r>
    </w:p>
    <w:p w14:paraId="5CBBFEF1" w14:textId="77777777" w:rsidR="000472B6" w:rsidRPr="000928DD" w:rsidRDefault="000472B6" w:rsidP="009640E2">
      <w:pPr>
        <w:pStyle w:val="EPMSubheading2"/>
        <w:ind w:left="709"/>
        <w:rPr>
          <w:sz w:val="21"/>
          <w:szCs w:val="21"/>
        </w:rPr>
      </w:pPr>
      <w:r w:rsidRPr="000472B6">
        <w:t>Consultation</w:t>
      </w:r>
      <w:r w:rsidRPr="000928DD">
        <w:rPr>
          <w:sz w:val="21"/>
          <w:szCs w:val="21"/>
        </w:rPr>
        <w:t xml:space="preserve"> </w:t>
      </w:r>
    </w:p>
    <w:p w14:paraId="3330488E" w14:textId="7C0A08FB" w:rsidR="000472B6" w:rsidRPr="00272501" w:rsidRDefault="000472B6" w:rsidP="009640E2">
      <w:pPr>
        <w:pStyle w:val="Numberedsubheading"/>
        <w:numPr>
          <w:ilvl w:val="0"/>
          <w:numId w:val="0"/>
        </w:numPr>
        <w:ind w:left="709"/>
      </w:pPr>
      <w:proofErr w:type="gramStart"/>
      <w:r w:rsidRPr="000928DD">
        <w:t>In the event that</w:t>
      </w:r>
      <w:proofErr w:type="gramEnd"/>
      <w:r w:rsidRPr="000928DD">
        <w:t xml:space="preserve"> it is necessary to make a reduction in employees, a period of </w:t>
      </w:r>
      <w:r w:rsidRPr="00F520F2">
        <w:rPr>
          <w:rStyle w:val="EPMBracketChar"/>
        </w:rPr>
        <w:t>[X days</w:t>
      </w:r>
      <w:r w:rsidR="001F593A">
        <w:rPr>
          <w:rStyle w:val="EPMBracketChar"/>
        </w:rPr>
        <w:t xml:space="preserve"> – ensure consistency with your Organisational Change Policy</w:t>
      </w:r>
      <w:r w:rsidR="00337EC1">
        <w:rPr>
          <w:rStyle w:val="EPMBracketChar"/>
        </w:rPr>
        <w:t>,</w:t>
      </w:r>
      <w:r w:rsidR="006A69F1">
        <w:rPr>
          <w:rStyle w:val="EPMBracketChar"/>
        </w:rPr>
        <w:t xml:space="preserve"> note: </w:t>
      </w:r>
      <w:r w:rsidR="006A69F1" w:rsidRPr="00BA5049">
        <w:rPr>
          <w:color w:val="A31457"/>
          <w:szCs w:val="20"/>
        </w:rPr>
        <w:t xml:space="preserve">the following statutory minimums </w:t>
      </w:r>
      <w:r w:rsidR="004C7B74" w:rsidRPr="00BA5049">
        <w:rPr>
          <w:color w:val="A31457"/>
          <w:szCs w:val="20"/>
        </w:rPr>
        <w:t>apply</w:t>
      </w:r>
      <w:r w:rsidR="006A69F1" w:rsidRPr="00BA5049">
        <w:rPr>
          <w:color w:val="A31457"/>
          <w:szCs w:val="20"/>
        </w:rPr>
        <w:t xml:space="preserve"> 20+ redundancies within 90 days = 30 days</w:t>
      </w:r>
      <w:r w:rsidR="00BA5049" w:rsidRPr="00BA5049">
        <w:rPr>
          <w:color w:val="A31457"/>
          <w:szCs w:val="20"/>
        </w:rPr>
        <w:t xml:space="preserve">, </w:t>
      </w:r>
      <w:r w:rsidR="006A69F1" w:rsidRPr="00272501">
        <w:rPr>
          <w:color w:val="A31457"/>
          <w:szCs w:val="20"/>
        </w:rPr>
        <w:t>100+ redundancies</w:t>
      </w:r>
      <w:r w:rsidR="006A69F1" w:rsidRPr="00BA5049">
        <w:rPr>
          <w:color w:val="A31457"/>
          <w:szCs w:val="20"/>
        </w:rPr>
        <w:t xml:space="preserve"> = 45 days</w:t>
      </w:r>
      <w:r w:rsidRPr="00F520F2">
        <w:rPr>
          <w:rStyle w:val="EPMBracketChar"/>
        </w:rPr>
        <w:t>]</w:t>
      </w:r>
      <w:r w:rsidRPr="000928DD">
        <w:t xml:space="preserve"> formal consultation will be held with employees directly affected and the recognised trade unions.</w:t>
      </w:r>
      <w:r w:rsidR="00385C86" w:rsidRPr="00272501">
        <w:rPr>
          <w:color w:val="990033"/>
        </w:rPr>
        <w:t xml:space="preserve"> </w:t>
      </w:r>
      <w:r w:rsidR="004C7B74" w:rsidRPr="00272501">
        <w:rPr>
          <w:color w:val="990033"/>
        </w:rPr>
        <w:t>[</w:t>
      </w:r>
      <w:r w:rsidR="00385C86" w:rsidRPr="00272501">
        <w:rPr>
          <w:color w:val="990033"/>
          <w:lang w:val="en-US"/>
        </w:rPr>
        <w:t xml:space="preserve">Employees whose </w:t>
      </w:r>
      <w:r w:rsidR="00385C86" w:rsidRPr="00272501">
        <w:rPr>
          <w:color w:val="990033"/>
        </w:rPr>
        <w:t>workload and conditions will also be affected will be consulted informally.</w:t>
      </w:r>
      <w:r w:rsidR="004C7B74" w:rsidRPr="00272501">
        <w:rPr>
          <w:color w:val="990033"/>
        </w:rPr>
        <w:t>]</w:t>
      </w:r>
    </w:p>
    <w:p w14:paraId="15CC2B15" w14:textId="3B93023F" w:rsidR="00833A9E" w:rsidRPr="00272501" w:rsidRDefault="00173927" w:rsidP="009640E2">
      <w:pPr>
        <w:pStyle w:val="Numberedsubheading"/>
        <w:tabs>
          <w:tab w:val="left" w:pos="709"/>
        </w:tabs>
        <w:ind w:left="1418" w:hanging="709"/>
        <w:rPr>
          <w:color w:val="990033"/>
        </w:rPr>
      </w:pPr>
      <w:r w:rsidRPr="00272501">
        <w:rPr>
          <w:color w:val="990033"/>
        </w:rPr>
        <w:t>[</w:t>
      </w:r>
      <w:r w:rsidR="00AA7D75" w:rsidRPr="00272501">
        <w:rPr>
          <w:color w:val="990033"/>
        </w:rPr>
        <w:t>The</w:t>
      </w:r>
      <w:r w:rsidR="00833A9E" w:rsidRPr="00272501">
        <w:rPr>
          <w:color w:val="990033"/>
        </w:rPr>
        <w:t xml:space="preserve"> following practices may be adopted to support meaningful consultation:</w:t>
      </w:r>
    </w:p>
    <w:p w14:paraId="36C5249D" w14:textId="5675F786" w:rsidR="00833A9E" w:rsidRPr="00272501" w:rsidRDefault="00833A9E" w:rsidP="009640E2">
      <w:pPr>
        <w:pStyle w:val="Numberedsubheading"/>
        <w:numPr>
          <w:ilvl w:val="0"/>
          <w:numId w:val="23"/>
        </w:numPr>
        <w:tabs>
          <w:tab w:val="left" w:pos="709"/>
        </w:tabs>
        <w:spacing w:before="120"/>
        <w:ind w:left="1843" w:hanging="425"/>
        <w:rPr>
          <w:color w:val="990033"/>
        </w:rPr>
      </w:pPr>
      <w:r w:rsidRPr="00272501">
        <w:rPr>
          <w:color w:val="990033"/>
        </w:rPr>
        <w:t>Matters relevant to workforce planning—such as staffing structures, financial position, and pupil numbers—are regularly discussed with recognised trade unions through established Joint Consultative and Negotiation Committees (JCNCs), where such forums exist.</w:t>
      </w:r>
    </w:p>
    <w:p w14:paraId="43760467" w14:textId="3CE42726" w:rsidR="00833A9E" w:rsidRPr="00272501" w:rsidRDefault="00833A9E" w:rsidP="009640E2">
      <w:pPr>
        <w:pStyle w:val="Numberedsubheading"/>
        <w:numPr>
          <w:ilvl w:val="0"/>
          <w:numId w:val="23"/>
        </w:numPr>
        <w:tabs>
          <w:tab w:val="left" w:pos="709"/>
        </w:tabs>
        <w:spacing w:before="120"/>
        <w:ind w:left="1843" w:hanging="425"/>
        <w:rPr>
          <w:color w:val="990033"/>
        </w:rPr>
      </w:pPr>
      <w:r w:rsidRPr="00272501">
        <w:rPr>
          <w:color w:val="990033"/>
        </w:rPr>
        <w:t>Recognised trade unions will ordinarily be provided with the consultation information pack (“the bundle”) at least five working days in advance of the formal consultation period, along with a written invitation to the consultation launch meeting.</w:t>
      </w:r>
    </w:p>
    <w:p w14:paraId="3DF565F3" w14:textId="721B4A7D" w:rsidR="00833A9E" w:rsidRPr="00272501" w:rsidRDefault="00833A9E" w:rsidP="009640E2">
      <w:pPr>
        <w:pStyle w:val="Numberedsubheading"/>
        <w:numPr>
          <w:ilvl w:val="0"/>
          <w:numId w:val="23"/>
        </w:numPr>
        <w:tabs>
          <w:tab w:val="left" w:pos="709"/>
        </w:tabs>
        <w:spacing w:before="120"/>
        <w:ind w:left="1843" w:hanging="425"/>
        <w:rPr>
          <w:color w:val="990033"/>
        </w:rPr>
      </w:pPr>
      <w:r w:rsidRPr="00272501">
        <w:rPr>
          <w:color w:val="990033"/>
        </w:rPr>
        <w:t>Trade unions will be offered the opportunity to meet with the employer prior to the consultation launch to ensure they are appropriately briefed.</w:t>
      </w:r>
    </w:p>
    <w:p w14:paraId="7541549D" w14:textId="7CC608B3" w:rsidR="00833A9E" w:rsidRPr="00272501" w:rsidRDefault="00833A9E" w:rsidP="009640E2">
      <w:pPr>
        <w:pStyle w:val="Numberedsubheading"/>
        <w:numPr>
          <w:ilvl w:val="0"/>
          <w:numId w:val="23"/>
        </w:numPr>
        <w:tabs>
          <w:tab w:val="left" w:pos="709"/>
        </w:tabs>
        <w:spacing w:before="120"/>
        <w:ind w:left="1843" w:hanging="425"/>
        <w:rPr>
          <w:color w:val="990033"/>
        </w:rPr>
      </w:pPr>
      <w:r w:rsidRPr="00272501">
        <w:rPr>
          <w:color w:val="990033"/>
        </w:rPr>
        <w:t>Recognised trade unions will be invited to attend the consultation launch meeting alongside affected employees, to support their members and contribute to the consultation process.</w:t>
      </w:r>
    </w:p>
    <w:p w14:paraId="547C72A6" w14:textId="77777777" w:rsidR="002D6E02" w:rsidRDefault="00833A9E" w:rsidP="009640E2">
      <w:pPr>
        <w:pStyle w:val="Numberedsubheading"/>
        <w:numPr>
          <w:ilvl w:val="0"/>
          <w:numId w:val="23"/>
        </w:numPr>
        <w:tabs>
          <w:tab w:val="left" w:pos="709"/>
        </w:tabs>
        <w:spacing w:before="120"/>
        <w:ind w:left="1843" w:hanging="425"/>
        <w:rPr>
          <w:color w:val="990033"/>
        </w:rPr>
      </w:pPr>
      <w:r w:rsidRPr="00272501">
        <w:rPr>
          <w:color w:val="990033"/>
        </w:rPr>
        <w:t>Following the consultation launch, arrangements will be made for recognised trade unions to have access to a private meeting space to consult with their members.</w:t>
      </w:r>
    </w:p>
    <w:p w14:paraId="247B529F" w14:textId="2F5ECE02" w:rsidR="00C877DA" w:rsidRPr="00272501" w:rsidRDefault="002D6E02" w:rsidP="009640E2">
      <w:pPr>
        <w:pStyle w:val="Numberedsubheading"/>
        <w:numPr>
          <w:ilvl w:val="0"/>
          <w:numId w:val="23"/>
        </w:numPr>
        <w:tabs>
          <w:tab w:val="left" w:pos="709"/>
        </w:tabs>
        <w:spacing w:before="120"/>
        <w:ind w:left="1843" w:hanging="425"/>
        <w:rPr>
          <w:color w:val="990033"/>
        </w:rPr>
      </w:pPr>
      <w:r w:rsidRPr="002D6E02">
        <w:rPr>
          <w:color w:val="990033"/>
        </w:rPr>
        <w:t>Where the school/trust proposes to dismiss 20 or more employees as redundant within a 90-day period, the appropriate notification will be made to the Secretary of State (on form HR1) in accordance with statutory requirements under TULRCA 1992.</w:t>
      </w:r>
      <w:r w:rsidR="00173927" w:rsidRPr="00272501">
        <w:rPr>
          <w:color w:val="990033"/>
        </w:rPr>
        <w:t>]</w:t>
      </w:r>
    </w:p>
    <w:p w14:paraId="3B7DCB8E" w14:textId="395FC952" w:rsidR="009B1427" w:rsidRPr="00272501" w:rsidRDefault="00C40A22" w:rsidP="009640E2">
      <w:pPr>
        <w:pStyle w:val="Numberedsubheading"/>
        <w:ind w:left="1418" w:hanging="709"/>
        <w:rPr>
          <w:color w:val="990033"/>
        </w:rPr>
      </w:pPr>
      <w:r w:rsidRPr="00272501">
        <w:rPr>
          <w:color w:val="990033"/>
        </w:rPr>
        <w:t>[</w:t>
      </w:r>
      <w:r w:rsidR="009B1427" w:rsidRPr="00272501">
        <w:rPr>
          <w:color w:val="990033"/>
        </w:rPr>
        <w:t>As part of a fair and transparent redundancy process, the following measures will be taken to ensure affected employees are appropriately consulted:</w:t>
      </w:r>
    </w:p>
    <w:p w14:paraId="63F6D6E8"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A formal consultation launch meeting will be held with all affected employees to explain the rationale for the proposals, outline the consultation process, and provide relevant documentation.</w:t>
      </w:r>
    </w:p>
    <w:p w14:paraId="0F9F77B2"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Employees will be offered the opportunity to attend a confidential 1:1 consultation meeting, during which they may ask questions, raise concerns, and suggest alternatives to the proposals.</w:t>
      </w:r>
    </w:p>
    <w:p w14:paraId="73BFB357"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lastRenderedPageBreak/>
        <w:t xml:space="preserve">Employees may choose to be accompanied at 1:1 </w:t>
      </w:r>
      <w:proofErr w:type="gramStart"/>
      <w:r w:rsidRPr="00272501">
        <w:rPr>
          <w:color w:val="990033"/>
        </w:rPr>
        <w:t>meetings</w:t>
      </w:r>
      <w:proofErr w:type="gramEnd"/>
      <w:r w:rsidRPr="00272501">
        <w:rPr>
          <w:color w:val="990033"/>
        </w:rPr>
        <w:t xml:space="preserve"> by a trade union representative or workplace colleague, in accordance with statutory rights.</w:t>
      </w:r>
    </w:p>
    <w:p w14:paraId="1C4FFBFB"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A named contact person will be identified in the consultation documentation for employees to submit questions or feedback via email, ensuring accessible channels for ongoing dialogue.</w:t>
      </w:r>
    </w:p>
    <w:p w14:paraId="43828AE6"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Responses to frequently asked questions will be shared collectively with affected employees, where appropriate, to support consistent understanding.</w:t>
      </w:r>
    </w:p>
    <w:p w14:paraId="021774AC" w14:textId="77777777"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Additional meetings may be arranged as required to support effective two-way consultation and ensure that individual representations are properly considered.</w:t>
      </w:r>
    </w:p>
    <w:p w14:paraId="7B5C6320" w14:textId="6ED2CA66" w:rsidR="009B1427" w:rsidRPr="00272501" w:rsidRDefault="009B1427" w:rsidP="009640E2">
      <w:pPr>
        <w:pStyle w:val="Numberedsubheading"/>
        <w:numPr>
          <w:ilvl w:val="0"/>
          <w:numId w:val="23"/>
        </w:numPr>
        <w:tabs>
          <w:tab w:val="left" w:pos="709"/>
        </w:tabs>
        <w:spacing w:before="120"/>
        <w:ind w:left="1843" w:hanging="425"/>
        <w:rPr>
          <w:color w:val="990033"/>
        </w:rPr>
      </w:pPr>
      <w:r w:rsidRPr="00272501">
        <w:rPr>
          <w:color w:val="990033"/>
        </w:rPr>
        <w:t>All feedback and suggestions raised during consultation will be carefully considered before any final decisions are made.</w:t>
      </w:r>
      <w:r w:rsidR="00C40A22">
        <w:rPr>
          <w:color w:val="990033"/>
        </w:rPr>
        <w:t>]</w:t>
      </w:r>
    </w:p>
    <w:p w14:paraId="5E5C43BB" w14:textId="66E50778" w:rsidR="000472B6" w:rsidRDefault="000472B6" w:rsidP="009640E2">
      <w:pPr>
        <w:pStyle w:val="Numberedsubheading"/>
        <w:ind w:left="1418" w:hanging="709"/>
      </w:pPr>
      <w:r w:rsidRPr="000928DD">
        <w:t xml:space="preserve">The </w:t>
      </w:r>
      <w:r w:rsidRPr="00157B5A">
        <w:rPr>
          <w:rStyle w:val="EPMBracketChar"/>
        </w:rPr>
        <w:t>[Governing Body/Trustees]</w:t>
      </w:r>
      <w:r w:rsidRPr="000928DD">
        <w:t xml:space="preserve"> will carefully consider any representations made to it and respond to them. If there is a rejection of any representations, the reasons will be given in writing</w:t>
      </w:r>
      <w:r>
        <w:t>.</w:t>
      </w:r>
    </w:p>
    <w:p w14:paraId="6880B2AB" w14:textId="77777777" w:rsidR="00AF657B" w:rsidRPr="00AF657B" w:rsidRDefault="00AF657B" w:rsidP="0014383A">
      <w:pPr>
        <w:pStyle w:val="Numberedsubheading2"/>
        <w:numPr>
          <w:ilvl w:val="0"/>
          <w:numId w:val="0"/>
        </w:numPr>
        <w:ind w:left="2268" w:hanging="850"/>
      </w:pPr>
      <w:r w:rsidRPr="00AF657B">
        <w:t xml:space="preserve">The consultation will include the following: </w:t>
      </w:r>
    </w:p>
    <w:p w14:paraId="2C532D8D" w14:textId="2A43E162" w:rsidR="00AF657B" w:rsidRPr="00AF657B" w:rsidRDefault="00AF657B" w:rsidP="009640E2">
      <w:pPr>
        <w:pStyle w:val="Numberedsubheading3"/>
        <w:numPr>
          <w:ilvl w:val="3"/>
          <w:numId w:val="20"/>
        </w:numPr>
        <w:spacing w:before="120"/>
        <w:ind w:left="1843" w:hanging="357"/>
      </w:pPr>
      <w:r w:rsidRPr="00AF657B">
        <w:t>The reasons for the redundancy</w:t>
      </w:r>
      <w:r w:rsidR="00E52FE9">
        <w:t>.</w:t>
      </w:r>
      <w:r w:rsidRPr="00AF657B">
        <w:t xml:space="preserve"> </w:t>
      </w:r>
    </w:p>
    <w:p w14:paraId="0E07557D" w14:textId="77777777" w:rsidR="00AF657B" w:rsidRPr="00AF657B" w:rsidRDefault="00AF657B" w:rsidP="009640E2">
      <w:pPr>
        <w:pStyle w:val="Numberedsubheading3"/>
        <w:numPr>
          <w:ilvl w:val="3"/>
          <w:numId w:val="20"/>
        </w:numPr>
        <w:spacing w:before="120"/>
        <w:ind w:left="1843" w:hanging="357"/>
      </w:pPr>
      <w:r w:rsidRPr="00AF657B">
        <w:t xml:space="preserve">The number and descriptions of the employees to be dismissed as redundant. </w:t>
      </w:r>
    </w:p>
    <w:p w14:paraId="4A675907" w14:textId="06B6C81F" w:rsidR="00AF657B" w:rsidRPr="00AF657B" w:rsidRDefault="00AF657B" w:rsidP="009640E2">
      <w:pPr>
        <w:pStyle w:val="Numberedsubheading3"/>
        <w:numPr>
          <w:ilvl w:val="3"/>
          <w:numId w:val="20"/>
        </w:numPr>
        <w:spacing w:before="120"/>
        <w:ind w:left="1843" w:hanging="357"/>
      </w:pPr>
      <w:r w:rsidRPr="00AF657B">
        <w:t xml:space="preserve">The total number of employees of any such description employed at the </w:t>
      </w:r>
      <w:proofErr w:type="gramStart"/>
      <w:r w:rsidR="00E52FE9">
        <w:t>S</w:t>
      </w:r>
      <w:r w:rsidRPr="00AF657B">
        <w:t>chool</w:t>
      </w:r>
      <w:proofErr w:type="gramEnd"/>
      <w:r w:rsidRPr="00AF657B">
        <w:t xml:space="preserve">. </w:t>
      </w:r>
    </w:p>
    <w:p w14:paraId="79CF395B" w14:textId="77777777" w:rsidR="00AF657B" w:rsidRPr="00AF657B" w:rsidRDefault="00AF657B" w:rsidP="009640E2">
      <w:pPr>
        <w:pStyle w:val="Numberedsubheading3"/>
        <w:numPr>
          <w:ilvl w:val="3"/>
          <w:numId w:val="20"/>
        </w:numPr>
        <w:spacing w:before="120"/>
        <w:ind w:left="1843" w:hanging="357"/>
      </w:pPr>
      <w:r w:rsidRPr="00AF657B">
        <w:t xml:space="preserve">The proposed method of selecting the employees to be dismissed. </w:t>
      </w:r>
    </w:p>
    <w:p w14:paraId="1DD853C5" w14:textId="77777777" w:rsidR="00AF657B" w:rsidRPr="00AF657B" w:rsidRDefault="00AF657B" w:rsidP="009640E2">
      <w:pPr>
        <w:pStyle w:val="Numberedsubheading3"/>
        <w:numPr>
          <w:ilvl w:val="3"/>
          <w:numId w:val="20"/>
        </w:numPr>
        <w:spacing w:before="120"/>
        <w:ind w:left="1843" w:hanging="357"/>
      </w:pPr>
      <w:r w:rsidRPr="00AF657B">
        <w:t xml:space="preserve">The proposed method of carrying out the dismissals, including the period over which the dismissals are to take effect. </w:t>
      </w:r>
    </w:p>
    <w:p w14:paraId="0F125BD9" w14:textId="77777777" w:rsidR="00AF657B" w:rsidRPr="00AF657B" w:rsidRDefault="00AF657B" w:rsidP="009640E2">
      <w:pPr>
        <w:pStyle w:val="Numberedsubheading3"/>
        <w:numPr>
          <w:ilvl w:val="3"/>
          <w:numId w:val="20"/>
        </w:numPr>
        <w:spacing w:before="120"/>
        <w:ind w:left="1843" w:hanging="357"/>
      </w:pPr>
      <w:r w:rsidRPr="00AF657B">
        <w:t>The method of calculating any compensation to be paid to redundant employees.</w:t>
      </w:r>
    </w:p>
    <w:p w14:paraId="4E5A5EE9" w14:textId="6A5C6717" w:rsidR="00AF657B" w:rsidRPr="00AF657B" w:rsidRDefault="00AF657B" w:rsidP="009640E2">
      <w:pPr>
        <w:pStyle w:val="Numberedsubheading3"/>
        <w:numPr>
          <w:ilvl w:val="3"/>
          <w:numId w:val="20"/>
        </w:numPr>
        <w:spacing w:before="120"/>
        <w:ind w:left="1843" w:hanging="357"/>
      </w:pPr>
      <w:r w:rsidRPr="00AF657B">
        <w:t xml:space="preserve">The number of agency workers working temporarily for and under the supervision and direction of the </w:t>
      </w:r>
      <w:proofErr w:type="gramStart"/>
      <w:r w:rsidR="00E52FE9">
        <w:t>S</w:t>
      </w:r>
      <w:r w:rsidRPr="00AF657B">
        <w:t>chool</w:t>
      </w:r>
      <w:proofErr w:type="gramEnd"/>
      <w:r w:rsidR="00E52FE9">
        <w:t>.</w:t>
      </w:r>
      <w:r w:rsidRPr="00AF657B">
        <w:t xml:space="preserve"> </w:t>
      </w:r>
    </w:p>
    <w:p w14:paraId="7BF7EAA1" w14:textId="47E6A1A0" w:rsidR="00AF657B" w:rsidRPr="00AF657B" w:rsidRDefault="00AF657B" w:rsidP="009640E2">
      <w:pPr>
        <w:pStyle w:val="Numberedsubheading3"/>
        <w:numPr>
          <w:ilvl w:val="3"/>
          <w:numId w:val="20"/>
        </w:numPr>
        <w:spacing w:before="120"/>
        <w:ind w:left="1843" w:hanging="357"/>
      </w:pPr>
      <w:r w:rsidRPr="00AF657B">
        <w:t xml:space="preserve">The parts of the </w:t>
      </w:r>
      <w:proofErr w:type="gramStart"/>
      <w:r w:rsidR="00E52FE9">
        <w:t>S</w:t>
      </w:r>
      <w:r w:rsidRPr="00AF657B">
        <w:t>chool</w:t>
      </w:r>
      <w:proofErr w:type="gramEnd"/>
      <w:r w:rsidRPr="00AF657B">
        <w:t xml:space="preserve"> in which the agency workers are working and the type of work they are carrying out. </w:t>
      </w:r>
    </w:p>
    <w:p w14:paraId="70F12875" w14:textId="47F7AC6E" w:rsidR="00AF657B" w:rsidRPr="00AF657B" w:rsidRDefault="00AF657B" w:rsidP="009640E2">
      <w:pPr>
        <w:pStyle w:val="Numberedsubheading3"/>
        <w:numPr>
          <w:ilvl w:val="3"/>
          <w:numId w:val="20"/>
        </w:numPr>
        <w:spacing w:before="120"/>
        <w:ind w:left="1843" w:hanging="357"/>
      </w:pPr>
      <w:r w:rsidRPr="00AF657B">
        <w:t>The proposed timeline for the redundancy process</w:t>
      </w:r>
      <w:r w:rsidR="00E52FE9">
        <w:t>.</w:t>
      </w:r>
    </w:p>
    <w:p w14:paraId="2960EBCE" w14:textId="6750CC8A" w:rsidR="002B5152" w:rsidRPr="000928DD" w:rsidRDefault="002B5152" w:rsidP="009640E2">
      <w:pPr>
        <w:pStyle w:val="Numberedsubheading"/>
        <w:ind w:left="1418" w:hanging="709"/>
        <w:rPr>
          <w:b/>
          <w:bCs/>
        </w:rPr>
      </w:pPr>
      <w:r w:rsidRPr="000928DD">
        <w:t xml:space="preserve">The selection criteria </w:t>
      </w:r>
      <w:r w:rsidR="00E52FE9">
        <w:t>referred to</w:t>
      </w:r>
      <w:r w:rsidRPr="000928DD">
        <w:t xml:space="preserve"> in (d) above and on which the employee and trade union/s will be consulted, will be determined by the Headteacher. </w:t>
      </w:r>
    </w:p>
    <w:p w14:paraId="0643186E" w14:textId="1A78BE24" w:rsidR="00EF357F" w:rsidRDefault="002B5152" w:rsidP="009640E2">
      <w:pPr>
        <w:pStyle w:val="Numberedsubheading"/>
        <w:ind w:left="1418" w:hanging="709"/>
      </w:pPr>
      <w:r w:rsidRPr="000928DD">
        <w:t xml:space="preserve">Any employee who seeks information on the benefits available </w:t>
      </w:r>
      <w:proofErr w:type="gramStart"/>
      <w:r w:rsidRPr="000928DD">
        <w:t>as a result of</w:t>
      </w:r>
      <w:proofErr w:type="gramEnd"/>
      <w:r w:rsidRPr="000928DD">
        <w:t xml:space="preserve"> volunteering to be selected for redundancy will be entitled to do so without prejudice to their position. </w:t>
      </w:r>
    </w:p>
    <w:p w14:paraId="570CE3BA" w14:textId="77777777" w:rsidR="002B5152" w:rsidRPr="000928DD" w:rsidRDefault="002B5152" w:rsidP="009640E2">
      <w:pPr>
        <w:pStyle w:val="Numberedsubheading"/>
        <w:ind w:left="1418" w:hanging="709"/>
        <w:rPr>
          <w:b/>
          <w:bCs/>
        </w:rPr>
      </w:pPr>
      <w:r w:rsidRPr="000928DD">
        <w:t xml:space="preserve">The </w:t>
      </w:r>
      <w:r w:rsidRPr="002B5152">
        <w:rPr>
          <w:rStyle w:val="EPMBracketChar"/>
        </w:rPr>
        <w:t>[Governing Body/Trustees]</w:t>
      </w:r>
      <w:r w:rsidRPr="000928DD">
        <w:t xml:space="preserve"> will decide if any requests for volunteering to be selected for redundancy can be accepted. If a request is accepted, an offer will be made to the employee identifying the level of compensation that will be paid if the employee is dismissed as redundant. </w:t>
      </w:r>
    </w:p>
    <w:p w14:paraId="149994FC" w14:textId="79BB4B08" w:rsidR="007239AE" w:rsidRPr="007239AE" w:rsidRDefault="007239AE" w:rsidP="00820FA0">
      <w:pPr>
        <w:pStyle w:val="Numberedsubheading2"/>
        <w:numPr>
          <w:ilvl w:val="0"/>
          <w:numId w:val="0"/>
        </w:numPr>
        <w:ind w:left="2268" w:hanging="850"/>
      </w:pPr>
      <w:r w:rsidRPr="007239AE">
        <w:t>The offer will be in writing and include:</w:t>
      </w:r>
    </w:p>
    <w:p w14:paraId="62F549A2" w14:textId="1F0E057A" w:rsidR="007239AE" w:rsidRDefault="007239AE" w:rsidP="009640E2">
      <w:pPr>
        <w:pStyle w:val="Numberedsubheading3"/>
        <w:numPr>
          <w:ilvl w:val="3"/>
          <w:numId w:val="21"/>
        </w:numPr>
        <w:spacing w:before="120"/>
        <w:ind w:left="1843" w:hanging="425"/>
      </w:pPr>
      <w:r w:rsidRPr="007239AE">
        <w:t xml:space="preserve">The amount of any redundancy payment </w:t>
      </w:r>
      <w:r w:rsidR="00CC28C4">
        <w:t xml:space="preserve">payable in accordance with the </w:t>
      </w:r>
      <w:r w:rsidR="00CC28C4" w:rsidRPr="000928DD">
        <w:rPr>
          <w:rStyle w:val="EPMBracketChar"/>
        </w:rPr>
        <w:t>[Governing Body</w:t>
      </w:r>
      <w:r w:rsidR="00CC28C4">
        <w:rPr>
          <w:rStyle w:val="EPMBracketChar"/>
        </w:rPr>
        <w:t>’s</w:t>
      </w:r>
      <w:r w:rsidR="00CC28C4" w:rsidRPr="000928DD">
        <w:rPr>
          <w:rStyle w:val="EPMBracketChar"/>
        </w:rPr>
        <w:t>/Trust</w:t>
      </w:r>
      <w:r w:rsidR="00CC28C4">
        <w:rPr>
          <w:rStyle w:val="EPMBracketChar"/>
        </w:rPr>
        <w:t>'s</w:t>
      </w:r>
      <w:r w:rsidR="00CC28C4" w:rsidRPr="000928DD">
        <w:rPr>
          <w:rStyle w:val="EPMBracketChar"/>
        </w:rPr>
        <w:t>]</w:t>
      </w:r>
      <w:r w:rsidR="00CC28C4">
        <w:rPr>
          <w:rStyle w:val="EPMBracketChar"/>
        </w:rPr>
        <w:t xml:space="preserve"> </w:t>
      </w:r>
      <w:r w:rsidR="00CC28C4" w:rsidRPr="00B1634A">
        <w:t>compensation policy and</w:t>
      </w:r>
      <w:r w:rsidRPr="007239AE">
        <w:t xml:space="preserve"> the Employment Rights Act 1996</w:t>
      </w:r>
      <w:r w:rsidR="00344C8B">
        <w:t>.</w:t>
      </w:r>
    </w:p>
    <w:p w14:paraId="7716ADA1" w14:textId="06814645" w:rsidR="007239AE" w:rsidRPr="00F3089D" w:rsidRDefault="00344C8B" w:rsidP="009640E2">
      <w:pPr>
        <w:pStyle w:val="Numberedsubheading2"/>
        <w:numPr>
          <w:ilvl w:val="3"/>
          <w:numId w:val="21"/>
        </w:numPr>
        <w:spacing w:before="120"/>
        <w:ind w:left="1843" w:hanging="425"/>
        <w:rPr>
          <w:rStyle w:val="EPMBracketChar"/>
        </w:rPr>
      </w:pPr>
      <w:r w:rsidRPr="00F3089D">
        <w:rPr>
          <w:rStyle w:val="EPMBracketChar"/>
        </w:rPr>
        <w:t>[</w:t>
      </w:r>
      <w:r w:rsidR="007239AE" w:rsidRPr="00F3089D">
        <w:rPr>
          <w:rStyle w:val="EPMBracketChar"/>
        </w:rPr>
        <w:t xml:space="preserve">The amount of any </w:t>
      </w:r>
      <w:r w:rsidR="007226F2">
        <w:rPr>
          <w:rStyle w:val="EPMBracketChar"/>
        </w:rPr>
        <w:t xml:space="preserve">additional </w:t>
      </w:r>
      <w:r w:rsidR="007239AE" w:rsidRPr="00F3089D">
        <w:rPr>
          <w:rStyle w:val="EPMBracketChar"/>
        </w:rPr>
        <w:t xml:space="preserve">premature retirement compensation in accordance with the </w:t>
      </w:r>
      <w:r w:rsidRPr="00F3089D">
        <w:rPr>
          <w:rStyle w:val="EPMBracketChar"/>
        </w:rPr>
        <w:t>Governing Body’s/Trust</w:t>
      </w:r>
      <w:r w:rsidR="007239AE" w:rsidRPr="00F3089D">
        <w:rPr>
          <w:rStyle w:val="EPMBracketChar"/>
        </w:rPr>
        <w:t>’s policy</w:t>
      </w:r>
      <w:r w:rsidRPr="00F3089D">
        <w:rPr>
          <w:rStyle w:val="EPMBracketChar"/>
        </w:rPr>
        <w:t>.]</w:t>
      </w:r>
    </w:p>
    <w:p w14:paraId="3C0FFB44" w14:textId="1BBD08B9" w:rsidR="007239AE" w:rsidRPr="007239AE" w:rsidRDefault="007239AE" w:rsidP="009640E2">
      <w:pPr>
        <w:pStyle w:val="Numberedsubheading2"/>
        <w:numPr>
          <w:ilvl w:val="3"/>
          <w:numId w:val="21"/>
        </w:numPr>
        <w:spacing w:before="120"/>
        <w:ind w:left="1843" w:hanging="425"/>
      </w:pPr>
      <w:r w:rsidRPr="007239AE">
        <w:lastRenderedPageBreak/>
        <w:t>The date on which the redundancy would be effective</w:t>
      </w:r>
      <w:r w:rsidR="00B44704">
        <w:t>.</w:t>
      </w:r>
    </w:p>
    <w:p w14:paraId="4C272A42" w14:textId="49A0C651" w:rsidR="007239AE" w:rsidRPr="007239AE" w:rsidRDefault="00B44704" w:rsidP="009640E2">
      <w:pPr>
        <w:pStyle w:val="Numberedsubheading2"/>
        <w:numPr>
          <w:ilvl w:val="3"/>
          <w:numId w:val="21"/>
        </w:numPr>
        <w:spacing w:before="120"/>
        <w:ind w:left="1843" w:hanging="425"/>
      </w:pPr>
      <w:r>
        <w:t>Information</w:t>
      </w:r>
      <w:r w:rsidRPr="007239AE">
        <w:t xml:space="preserve"> </w:t>
      </w:r>
      <w:r w:rsidR="007239AE" w:rsidRPr="007239AE">
        <w:t xml:space="preserve">on accrued pension </w:t>
      </w:r>
      <w:r>
        <w:t>entitlements</w:t>
      </w:r>
      <w:r w:rsidR="007239AE" w:rsidRPr="007239AE">
        <w:t>, if appropriate</w:t>
      </w:r>
      <w:r>
        <w:t>.</w:t>
      </w:r>
    </w:p>
    <w:p w14:paraId="7BAA594D" w14:textId="51EBF925" w:rsidR="009640E2" w:rsidRPr="009640E2" w:rsidRDefault="007239AE" w:rsidP="009640E2">
      <w:pPr>
        <w:pStyle w:val="Numberedsubheading2"/>
        <w:numPr>
          <w:ilvl w:val="3"/>
          <w:numId w:val="21"/>
        </w:numPr>
        <w:spacing w:before="120"/>
        <w:ind w:left="1843" w:hanging="425"/>
      </w:pPr>
      <w:r w:rsidRPr="007239AE">
        <w:t>Advice that the employee should consult their trade union.</w:t>
      </w:r>
    </w:p>
    <w:p w14:paraId="5850C4F3" w14:textId="1A3F15B4" w:rsidR="004F479C" w:rsidRPr="000928DD" w:rsidRDefault="004F479C" w:rsidP="009640E2">
      <w:pPr>
        <w:pStyle w:val="EPMNumberedHeading"/>
        <w:ind w:left="709" w:hanging="709"/>
      </w:pPr>
      <w:bookmarkStart w:id="8" w:name="_Toc170381953"/>
      <w:r w:rsidRPr="004F479C">
        <w:t>Compulsory</w:t>
      </w:r>
      <w:r w:rsidRPr="000928DD">
        <w:t xml:space="preserve"> Selection</w:t>
      </w:r>
      <w:bookmarkEnd w:id="8"/>
    </w:p>
    <w:p w14:paraId="2DA0944A" w14:textId="6B25A60E" w:rsidR="004F479C" w:rsidRPr="000928DD" w:rsidRDefault="004F479C" w:rsidP="009640E2">
      <w:pPr>
        <w:pStyle w:val="Numberedsubheading"/>
        <w:ind w:left="1418" w:hanging="709"/>
        <w:rPr>
          <w:b/>
          <w:bCs/>
        </w:rPr>
      </w:pPr>
      <w:r w:rsidRPr="000928DD">
        <w:t xml:space="preserve">If the necessary reduction is not achieved by the above means the Headteacher will, following the consultative process, and where they have the delegated power of dismissal, delegate a </w:t>
      </w:r>
      <w:r w:rsidR="009C54C2">
        <w:t>S</w:t>
      </w:r>
      <w:r w:rsidRPr="000928DD">
        <w:t xml:space="preserve">enior </w:t>
      </w:r>
      <w:r w:rsidR="009C54C2">
        <w:t>M</w:t>
      </w:r>
      <w:r w:rsidRPr="000928DD">
        <w:t xml:space="preserve">anager to meet individually with those employees who are identified as at risk in the category of employees to be reduced to </w:t>
      </w:r>
      <w:r w:rsidR="009C54C2">
        <w:t>verify</w:t>
      </w:r>
      <w:r w:rsidR="009C54C2" w:rsidRPr="000928DD">
        <w:t xml:space="preserve"> </w:t>
      </w:r>
      <w:r w:rsidRPr="000928DD">
        <w:t xml:space="preserve">or clarify any selection information “skills audit” </w:t>
      </w:r>
      <w:r w:rsidR="00235AE4">
        <w:t xml:space="preserve">or </w:t>
      </w:r>
      <w:r w:rsidR="00220F5F">
        <w:t xml:space="preserve">“selection matrix” </w:t>
      </w:r>
      <w:r w:rsidRPr="000928DD">
        <w:t xml:space="preserve">provided by the employee. </w:t>
      </w:r>
      <w:r w:rsidR="00220F5F">
        <w:t xml:space="preserve">Method of selection will </w:t>
      </w:r>
      <w:r w:rsidR="005D1C4C">
        <w:t xml:space="preserve">be objective and </w:t>
      </w:r>
      <w:proofErr w:type="gramStart"/>
      <w:r w:rsidR="005D1C4C">
        <w:t>fair, and</w:t>
      </w:r>
      <w:proofErr w:type="gramEnd"/>
      <w:r w:rsidR="005D1C4C">
        <w:t xml:space="preserve"> </w:t>
      </w:r>
      <w:r w:rsidR="00220F5F">
        <w:t xml:space="preserve">usually be confirmed within the consultation documentation.  </w:t>
      </w:r>
      <w:r w:rsidRPr="000928DD">
        <w:t>Individuals will be given due notice of the meeting in writing and may be accompanied by a trade union representative or workplace colleague.</w:t>
      </w:r>
    </w:p>
    <w:p w14:paraId="0465B7F3" w14:textId="487A1B31" w:rsidR="004F479C" w:rsidRPr="000928DD" w:rsidRDefault="004F479C" w:rsidP="009640E2">
      <w:pPr>
        <w:pStyle w:val="Numberedsubheading"/>
        <w:ind w:left="1418" w:hanging="709"/>
        <w:rPr>
          <w:b/>
          <w:bCs/>
        </w:rPr>
      </w:pPr>
      <w:r w:rsidRPr="000928DD">
        <w:t xml:space="preserve">Following the meeting/s outlined for compulsory selection, the </w:t>
      </w:r>
      <w:r w:rsidR="009C54C2">
        <w:t>S</w:t>
      </w:r>
      <w:r w:rsidRPr="000928DD">
        <w:t xml:space="preserve">enior </w:t>
      </w:r>
      <w:r w:rsidR="009C54C2">
        <w:t>M</w:t>
      </w:r>
      <w:r w:rsidRPr="000928DD">
        <w:t xml:space="preserve">anager will make the selection based on all the information available and in accordance with the selection criteria. The employee/s selected will be informed in writing that the </w:t>
      </w:r>
      <w:r w:rsidR="009C54C2">
        <w:t>S</w:t>
      </w:r>
      <w:r w:rsidRPr="000928DD">
        <w:t xml:space="preserve">enior </w:t>
      </w:r>
      <w:r w:rsidR="009C54C2">
        <w:t>M</w:t>
      </w:r>
      <w:r w:rsidRPr="000928DD">
        <w:t xml:space="preserve">anager will recommend to the Headteacher (with power to dismiss delegated by the </w:t>
      </w:r>
      <w:r w:rsidR="009C54C2" w:rsidRPr="002B5152">
        <w:rPr>
          <w:rStyle w:val="EPMBracketChar"/>
        </w:rPr>
        <w:t>[Governing Body/Trustees]</w:t>
      </w:r>
      <w:r w:rsidRPr="000928DD">
        <w:t xml:space="preserve">) that the employee/s be dismissed on grounds of redundancy. The employee/s, who will be given at least </w:t>
      </w:r>
      <w:r w:rsidRPr="004F479C">
        <w:rPr>
          <w:rStyle w:val="EPMBracketChar"/>
        </w:rPr>
        <w:t>[10]</w:t>
      </w:r>
      <w:r w:rsidRPr="000928DD">
        <w:t xml:space="preserve"> working days' notice of the meeting, will have the right to an individual hearing at which they may</w:t>
      </w:r>
      <w:r w:rsidR="009C54C2">
        <w:t xml:space="preserve"> be accompanied by a trade union representative or workplace colleague</w:t>
      </w:r>
      <w:r w:rsidRPr="000928DD">
        <w:t>.</w:t>
      </w:r>
    </w:p>
    <w:p w14:paraId="4D4E8951" w14:textId="20BEF927" w:rsidR="004F479C" w:rsidRPr="000928DD" w:rsidRDefault="004F479C" w:rsidP="009640E2">
      <w:pPr>
        <w:pStyle w:val="Numberedsubheading"/>
        <w:ind w:left="1418" w:hanging="709"/>
        <w:rPr>
          <w:b/>
          <w:bCs/>
        </w:rPr>
      </w:pPr>
      <w:r w:rsidRPr="000928DD">
        <w:t xml:space="preserve">Following the hearing to consider the </w:t>
      </w:r>
      <w:r w:rsidR="009C54C2">
        <w:t>S</w:t>
      </w:r>
      <w:r w:rsidRPr="000928DD">
        <w:t xml:space="preserve">enior </w:t>
      </w:r>
      <w:r w:rsidR="009C54C2">
        <w:t>M</w:t>
      </w:r>
      <w:r w:rsidRPr="000928DD">
        <w:t xml:space="preserve">anager’s recommendation to dismiss the individual/s on the grounds of redundancy </w:t>
      </w:r>
      <w:r w:rsidR="00344C8B">
        <w:t xml:space="preserve">as </w:t>
      </w:r>
      <w:r w:rsidRPr="000928DD">
        <w:t xml:space="preserve">outlined above, the Headteacher will inform the employee/s of their decision/s. If the decision is to dismiss, then the Headteacher will ensure that any employee to be dismissed is given written notice of dismissal </w:t>
      </w:r>
      <w:r w:rsidR="009C54C2" w:rsidRPr="00D61C7B">
        <w:rPr>
          <w:rStyle w:val="EPMBracketChar"/>
        </w:rPr>
        <w:t>[</w:t>
      </w:r>
      <w:r w:rsidRPr="00D61C7B">
        <w:rPr>
          <w:rStyle w:val="EPMBracketChar"/>
        </w:rPr>
        <w:t>(by the Local Authority in the case of a Community School)</w:t>
      </w:r>
      <w:r w:rsidR="009C54C2">
        <w:rPr>
          <w:rStyle w:val="EPMBracketChar"/>
        </w:rPr>
        <w:t>]</w:t>
      </w:r>
      <w:r w:rsidRPr="00D61C7B">
        <w:rPr>
          <w:rStyle w:val="EPMBracketChar"/>
        </w:rPr>
        <w:t xml:space="preserve"> </w:t>
      </w:r>
      <w:r w:rsidRPr="000928DD">
        <w:t xml:space="preserve">which will include advice that the employee has the right of appeal against the decision. The employee/s will be given at least </w:t>
      </w:r>
      <w:r w:rsidRPr="00D42405">
        <w:rPr>
          <w:rStyle w:val="EPMBracketChar"/>
        </w:rPr>
        <w:t>[10]</w:t>
      </w:r>
      <w:r w:rsidRPr="000928DD">
        <w:t xml:space="preserve"> working days’ notice of the date for any appeal hearing and, if submitting an appeal, the employee/s must do so in writing by the date specified by the Headteacher</w:t>
      </w:r>
      <w:r w:rsidR="009C54C2">
        <w:t xml:space="preserve"> stating clearly their grounds of appeal</w:t>
      </w:r>
      <w:r w:rsidRPr="000928DD">
        <w:t xml:space="preserve">. The period allowed by the Headteacher for the employee to decide whether to enter any appeal will not be less than </w:t>
      </w:r>
      <w:r w:rsidRPr="00F250C8">
        <w:rPr>
          <w:rStyle w:val="EPMBracketChar"/>
        </w:rPr>
        <w:t>[5]</w:t>
      </w:r>
      <w:r w:rsidRPr="000928DD">
        <w:t xml:space="preserve"> working days.</w:t>
      </w:r>
    </w:p>
    <w:p w14:paraId="5631BC33" w14:textId="4CC222A8" w:rsidR="00434DBB" w:rsidRPr="000928DD" w:rsidRDefault="00434DBB" w:rsidP="009640E2">
      <w:pPr>
        <w:pStyle w:val="EPMNumberedHeading"/>
        <w:ind w:left="142" w:hanging="142"/>
      </w:pPr>
      <w:bookmarkStart w:id="9" w:name="_Toc170381954"/>
      <w:r w:rsidRPr="00434DBB">
        <w:t>Appeals</w:t>
      </w:r>
      <w:bookmarkEnd w:id="9"/>
    </w:p>
    <w:p w14:paraId="4D0DD1C9" w14:textId="286EB218" w:rsidR="00434DBB" w:rsidRPr="000928DD" w:rsidRDefault="00434DBB" w:rsidP="009640E2">
      <w:pPr>
        <w:pStyle w:val="Numberedsubheading"/>
        <w:tabs>
          <w:tab w:val="left" w:pos="1560"/>
        </w:tabs>
        <w:ind w:left="1418" w:hanging="709"/>
        <w:rPr>
          <w:b/>
          <w:bCs/>
        </w:rPr>
      </w:pPr>
      <w:r w:rsidRPr="000928DD">
        <w:t xml:space="preserve">The appeals panel will consist of no less than </w:t>
      </w:r>
      <w:r w:rsidR="009C54C2" w:rsidRPr="00D61C7B">
        <w:rPr>
          <w:rStyle w:val="EPMBracketChar"/>
        </w:rPr>
        <w:t>[</w:t>
      </w:r>
      <w:r w:rsidRPr="00D61C7B">
        <w:rPr>
          <w:rStyle w:val="EPMBracketChar"/>
        </w:rPr>
        <w:t>t</w:t>
      </w:r>
      <w:r w:rsidR="0099325B">
        <w:rPr>
          <w:rStyle w:val="EPMBracketChar"/>
        </w:rPr>
        <w:t>hree</w:t>
      </w:r>
      <w:r w:rsidR="009C54C2" w:rsidRPr="007F396D">
        <w:rPr>
          <w:rStyle w:val="EPMBracketChar"/>
        </w:rPr>
        <w:t>]</w:t>
      </w:r>
      <w:r w:rsidRPr="000928DD">
        <w:t xml:space="preserve"> governors or, where the decision to dismiss has been taken by the staff dismissal committee, at least the same number of governors who made the decision to dismiss and who have played no part in the selection of the employee/s for dismissal on the grounds of redundancy.</w:t>
      </w:r>
    </w:p>
    <w:p w14:paraId="4AA5D037" w14:textId="380ACF6F" w:rsidR="00721E47" w:rsidRDefault="00434DBB" w:rsidP="009640E2">
      <w:pPr>
        <w:pStyle w:val="Numberedsubheading"/>
        <w:tabs>
          <w:tab w:val="left" w:pos="1560"/>
        </w:tabs>
        <w:ind w:left="1418" w:hanging="709"/>
      </w:pPr>
      <w:r w:rsidRPr="000928DD">
        <w:t>If the appeal panel decides to uphold the appeal against dismissal the notice of dismissal will be withdrawn and confirmed in writing.</w:t>
      </w:r>
    </w:p>
    <w:p w14:paraId="6A2CCCC6" w14:textId="15A18E61" w:rsidR="004E72CC" w:rsidRPr="00272501" w:rsidRDefault="0038584C" w:rsidP="004E72CC">
      <w:pPr>
        <w:pStyle w:val="EPMNumberedHeading"/>
        <w:ind w:left="709" w:hanging="709"/>
        <w:rPr>
          <w:color w:val="990033"/>
        </w:rPr>
      </w:pPr>
      <w:bookmarkStart w:id="10" w:name="_Toc170381955"/>
      <w:r w:rsidRPr="00272501">
        <w:rPr>
          <w:color w:val="990033"/>
        </w:rPr>
        <w:t>[</w:t>
      </w:r>
      <w:r w:rsidR="004E72CC" w:rsidRPr="00272501">
        <w:rPr>
          <w:color w:val="990033"/>
        </w:rPr>
        <w:t>Support for Redundant Employees</w:t>
      </w:r>
    </w:p>
    <w:p w14:paraId="53B8B673" w14:textId="77777777" w:rsidR="004E72CC" w:rsidRPr="00272501" w:rsidRDefault="004E72CC" w:rsidP="009640E2">
      <w:pPr>
        <w:pStyle w:val="Numberedsubheading"/>
        <w:ind w:left="1418" w:hanging="567"/>
        <w:rPr>
          <w:b/>
          <w:bCs/>
          <w:color w:val="990033"/>
        </w:rPr>
      </w:pPr>
      <w:r w:rsidRPr="00272501">
        <w:rPr>
          <w:color w:val="990033"/>
        </w:rPr>
        <w:t xml:space="preserve">The school/trust is committed to supporting employees who are affected by redundancy proposals. </w:t>
      </w:r>
      <w:proofErr w:type="gramStart"/>
      <w:r w:rsidRPr="00272501">
        <w:rPr>
          <w:color w:val="990033"/>
        </w:rPr>
        <w:t>Where</w:t>
      </w:r>
      <w:proofErr w:type="gramEnd"/>
      <w:r w:rsidRPr="00272501">
        <w:rPr>
          <w:color w:val="990033"/>
        </w:rPr>
        <w:t xml:space="preserve"> reasonably practicable, the following forms of support may be offered to assist employees in preparing for the next stage of their career:</w:t>
      </w:r>
    </w:p>
    <w:p w14:paraId="703C308B" w14:textId="77777777" w:rsidR="004E72CC" w:rsidRPr="00272501" w:rsidRDefault="004E72CC" w:rsidP="009640E2">
      <w:pPr>
        <w:pStyle w:val="Numberedsubheading"/>
        <w:numPr>
          <w:ilvl w:val="0"/>
          <w:numId w:val="23"/>
        </w:numPr>
        <w:tabs>
          <w:tab w:val="left" w:pos="709"/>
        </w:tabs>
        <w:spacing w:before="0" w:after="0"/>
        <w:ind w:left="2127" w:hanging="709"/>
        <w:rPr>
          <w:b/>
          <w:bCs/>
          <w:color w:val="990033"/>
        </w:rPr>
      </w:pPr>
      <w:r w:rsidRPr="00272501">
        <w:rPr>
          <w:color w:val="990033"/>
        </w:rPr>
        <w:lastRenderedPageBreak/>
        <w:t>Reasonable time off to attend job interviews or career-related appointments</w:t>
      </w:r>
    </w:p>
    <w:p w14:paraId="501F2B5F" w14:textId="77777777" w:rsidR="004E72CC" w:rsidRPr="00272501" w:rsidRDefault="004E72CC" w:rsidP="009640E2">
      <w:pPr>
        <w:pStyle w:val="Numberedsubheading"/>
        <w:numPr>
          <w:ilvl w:val="0"/>
          <w:numId w:val="23"/>
        </w:numPr>
        <w:tabs>
          <w:tab w:val="left" w:pos="709"/>
        </w:tabs>
        <w:spacing w:before="0" w:after="0"/>
        <w:ind w:left="2127" w:hanging="709"/>
        <w:rPr>
          <w:b/>
          <w:bCs/>
          <w:color w:val="990033"/>
        </w:rPr>
      </w:pPr>
      <w:r w:rsidRPr="00272501">
        <w:rPr>
          <w:color w:val="990033"/>
        </w:rPr>
        <w:t>Access to internal vacancies across the school/trust during the consultation and notice period</w:t>
      </w:r>
    </w:p>
    <w:p w14:paraId="56CFC47C" w14:textId="77777777" w:rsidR="004E72CC" w:rsidRPr="00272501" w:rsidRDefault="004E72CC" w:rsidP="009640E2">
      <w:pPr>
        <w:pStyle w:val="Numberedsubheading"/>
        <w:numPr>
          <w:ilvl w:val="0"/>
          <w:numId w:val="23"/>
        </w:numPr>
        <w:tabs>
          <w:tab w:val="left" w:pos="709"/>
        </w:tabs>
        <w:spacing w:before="0" w:after="0"/>
        <w:ind w:left="2127" w:hanging="709"/>
        <w:rPr>
          <w:b/>
          <w:bCs/>
          <w:color w:val="990033"/>
        </w:rPr>
      </w:pPr>
      <w:r w:rsidRPr="00272501">
        <w:rPr>
          <w:color w:val="990033"/>
        </w:rPr>
        <w:t>Support with CV writing, application forms, or interview preparation</w:t>
      </w:r>
    </w:p>
    <w:p w14:paraId="7BB1B53D" w14:textId="77777777" w:rsidR="004E72CC" w:rsidRPr="00272501" w:rsidRDefault="004E72CC" w:rsidP="009640E2">
      <w:pPr>
        <w:pStyle w:val="Numberedsubheading"/>
        <w:numPr>
          <w:ilvl w:val="0"/>
          <w:numId w:val="23"/>
        </w:numPr>
        <w:tabs>
          <w:tab w:val="left" w:pos="709"/>
        </w:tabs>
        <w:spacing w:before="0" w:after="0"/>
        <w:ind w:left="2127" w:hanging="709"/>
        <w:rPr>
          <w:b/>
          <w:bCs/>
          <w:color w:val="990033"/>
        </w:rPr>
      </w:pPr>
      <w:r w:rsidRPr="00272501">
        <w:rPr>
          <w:color w:val="990033"/>
        </w:rPr>
        <w:t>Signposting to external careers advice or employability services</w:t>
      </w:r>
    </w:p>
    <w:p w14:paraId="6B82F073" w14:textId="77777777" w:rsidR="004E72CC" w:rsidRPr="00272501" w:rsidRDefault="004E72CC" w:rsidP="009640E2">
      <w:pPr>
        <w:pStyle w:val="Numberedsubheading"/>
        <w:numPr>
          <w:ilvl w:val="0"/>
          <w:numId w:val="23"/>
        </w:numPr>
        <w:tabs>
          <w:tab w:val="left" w:pos="709"/>
        </w:tabs>
        <w:spacing w:before="0" w:after="0"/>
        <w:ind w:left="2127" w:hanging="709"/>
        <w:rPr>
          <w:b/>
          <w:bCs/>
          <w:color w:val="990033"/>
        </w:rPr>
      </w:pPr>
      <w:r w:rsidRPr="00272501">
        <w:rPr>
          <w:color w:val="990033"/>
        </w:rPr>
        <w:t>The opportunity to meet with a member of the HR team to discuss individual support needs</w:t>
      </w:r>
    </w:p>
    <w:p w14:paraId="06C8490E" w14:textId="3D3CF560" w:rsidR="004E72CC" w:rsidRPr="00272501" w:rsidRDefault="004E72CC" w:rsidP="009640E2">
      <w:pPr>
        <w:pStyle w:val="Numberedsubheading"/>
        <w:ind w:left="1418" w:hanging="567"/>
        <w:rPr>
          <w:color w:val="990033"/>
        </w:rPr>
      </w:pPr>
      <w:r w:rsidRPr="00272501">
        <w:rPr>
          <w:color w:val="990033"/>
        </w:rPr>
        <w:t>Employees who are members of a recognised trade union are also encouraged to seek advice and support from their union, which may offer additional services such as legal advice, career coaching, or financial guidance.</w:t>
      </w:r>
      <w:r w:rsidR="0038584C" w:rsidRPr="00272501">
        <w:rPr>
          <w:color w:val="990033"/>
        </w:rPr>
        <w:t>]</w:t>
      </w:r>
    </w:p>
    <w:p w14:paraId="44769078" w14:textId="4FD057E2" w:rsidR="002822F1" w:rsidRDefault="002822F1" w:rsidP="002822F1">
      <w:pPr>
        <w:pStyle w:val="EPMNumberedHeading"/>
      </w:pPr>
      <w:r>
        <w:t>Redundancy Compensation</w:t>
      </w:r>
      <w:bookmarkEnd w:id="10"/>
    </w:p>
    <w:p w14:paraId="37A486DA" w14:textId="23E1A630" w:rsidR="00DE0A4F" w:rsidRPr="00DE0A4F" w:rsidRDefault="00DE0A4F" w:rsidP="009640E2">
      <w:pPr>
        <w:pStyle w:val="EPMNumberedHeading"/>
        <w:numPr>
          <w:ilvl w:val="0"/>
          <w:numId w:val="0"/>
        </w:numPr>
        <w:ind w:left="709"/>
        <w:rPr>
          <w:color w:val="990033"/>
          <w:sz w:val="21"/>
          <w:szCs w:val="20"/>
        </w:rPr>
      </w:pPr>
      <w:r w:rsidRPr="00DE0A4F">
        <w:rPr>
          <w:color w:val="990033"/>
          <w:sz w:val="21"/>
          <w:szCs w:val="20"/>
        </w:rPr>
        <w:t>[Insert the Governing Body’s/Trust’s compensation arrangements. For example:]</w:t>
      </w:r>
    </w:p>
    <w:p w14:paraId="3DD61849" w14:textId="77777777" w:rsidR="00DE0A4F" w:rsidRPr="00363AA5" w:rsidRDefault="00DE0A4F" w:rsidP="009640E2">
      <w:pPr>
        <w:pStyle w:val="Numberedsubheading"/>
        <w:ind w:left="1418" w:hanging="567"/>
        <w:rPr>
          <w:color w:val="990033"/>
        </w:rPr>
      </w:pPr>
      <w:r w:rsidRPr="00363AA5">
        <w:rPr>
          <w:color w:val="990033"/>
        </w:rPr>
        <w:t>Statutory redundancy pay will be calculated in accordance with the provisions of the Employment Rights Act 1996. It will be based on the employee’s age, length of continuous service (up to a maximum of 20 years), and actual weekly pay (where this exceeds the statutory maximum weekly pay, where applicable).</w:t>
      </w:r>
    </w:p>
    <w:p w14:paraId="596E801C" w14:textId="77777777" w:rsidR="00DE0A4F" w:rsidRPr="00EF417D" w:rsidRDefault="00DE0A4F" w:rsidP="009640E2">
      <w:pPr>
        <w:pStyle w:val="Numberedsubheading"/>
        <w:ind w:left="1418" w:hanging="567"/>
        <w:rPr>
          <w:color w:val="990033"/>
        </w:rPr>
      </w:pPr>
      <w:r w:rsidRPr="00EF417D">
        <w:rPr>
          <w:color w:val="990033"/>
        </w:rPr>
        <w:t>The Governing Body/Trust may, at its discretion, offer voluntary severance or early retirement options as part of redundancy management. Where available, these options will be explained during consultation and may include enhanced compensation terms, subject to affordability and approval by the relevant decision-making body.</w:t>
      </w:r>
    </w:p>
    <w:p w14:paraId="7F3598F8" w14:textId="77777777" w:rsidR="00DE0A4F" w:rsidRPr="00DE0A4F" w:rsidRDefault="00DE0A4F" w:rsidP="009640E2">
      <w:pPr>
        <w:pStyle w:val="Numberedsubheading"/>
        <w:ind w:left="1418" w:hanging="567"/>
        <w:rPr>
          <w:color w:val="990033"/>
          <w:szCs w:val="20"/>
        </w:rPr>
      </w:pPr>
      <w:r w:rsidRPr="00EF417D">
        <w:rPr>
          <w:color w:val="990033"/>
        </w:rPr>
        <w:t>Notice Periods and Pay in Lieu</w:t>
      </w:r>
    </w:p>
    <w:p w14:paraId="463A6A63" w14:textId="77777777" w:rsidR="00DE0A4F" w:rsidRPr="00272501" w:rsidRDefault="00DE0A4F" w:rsidP="00272501">
      <w:pPr>
        <w:pStyle w:val="Numberedsubheading2"/>
        <w:ind w:left="2268" w:hanging="850"/>
        <w:rPr>
          <w:color w:val="990033"/>
        </w:rPr>
      </w:pPr>
      <w:r w:rsidRPr="00272501">
        <w:rPr>
          <w:color w:val="990033"/>
        </w:rPr>
        <w:t>Employees will be entitled to either work or receive payment in lieu of their statutory and contractual notice period, depending on operational requirements at the time of redundancy.</w:t>
      </w:r>
    </w:p>
    <w:p w14:paraId="4A104163" w14:textId="77777777" w:rsidR="00DE0A4F" w:rsidRPr="00EF417D" w:rsidRDefault="00DE0A4F" w:rsidP="00272501">
      <w:pPr>
        <w:pStyle w:val="Numberedsubheading2"/>
        <w:ind w:left="2268" w:hanging="850"/>
        <w:rPr>
          <w:color w:val="990033"/>
        </w:rPr>
      </w:pPr>
      <w:r w:rsidRPr="00EF417D">
        <w:rPr>
          <w:color w:val="990033"/>
        </w:rPr>
        <w:t>Statutory notice: One week after one month’s service, increasing by one week per complete year of service, up to a maximum of 12 weeks.</w:t>
      </w:r>
    </w:p>
    <w:p w14:paraId="6CA9629B" w14:textId="77777777" w:rsidR="00DE0A4F" w:rsidRPr="00EF417D" w:rsidRDefault="00DE0A4F" w:rsidP="00272501">
      <w:pPr>
        <w:pStyle w:val="Numberedsubheading2"/>
        <w:ind w:left="2268" w:hanging="850"/>
        <w:rPr>
          <w:color w:val="990033"/>
        </w:rPr>
      </w:pPr>
      <w:r w:rsidRPr="00EF417D">
        <w:rPr>
          <w:color w:val="990033"/>
        </w:rPr>
        <w:t>Contractual notice: [Insert contractual period — e.g. "as set out in the employee’s contract of employment or relevant national conditions of service (e.g., Burgundy Book or Green Book)."]</w:t>
      </w:r>
    </w:p>
    <w:p w14:paraId="3938C6E0" w14:textId="77777777" w:rsidR="00DE0A4F" w:rsidRPr="00EF417D" w:rsidRDefault="00DE0A4F" w:rsidP="00272501">
      <w:pPr>
        <w:pStyle w:val="Numberedsubheading2"/>
        <w:ind w:left="2268" w:hanging="850"/>
        <w:rPr>
          <w:color w:val="990033"/>
        </w:rPr>
      </w:pPr>
      <w:r w:rsidRPr="00EF417D">
        <w:rPr>
          <w:color w:val="990033"/>
        </w:rPr>
        <w:t>Where notice is not worked, a payment in lieu of notice (PILON) may be made, based on normal pay and benefits for the equivalent period.</w:t>
      </w:r>
    </w:p>
    <w:p w14:paraId="3F98848D" w14:textId="0F3FF760" w:rsidR="002822F1" w:rsidRPr="007329E6" w:rsidRDefault="002F4081" w:rsidP="00272501">
      <w:pPr>
        <w:pStyle w:val="EPMNumberedHeading"/>
        <w:ind w:left="709" w:hanging="709"/>
        <w:rPr>
          <w:color w:val="990033"/>
        </w:rPr>
      </w:pPr>
      <w:bookmarkStart w:id="11" w:name="_Toc170381957"/>
      <w:r w:rsidRPr="007329E6">
        <w:rPr>
          <w:color w:val="990033"/>
        </w:rPr>
        <w:t>[</w:t>
      </w:r>
      <w:r w:rsidR="002822F1" w:rsidRPr="007329E6">
        <w:rPr>
          <w:color w:val="990033"/>
        </w:rPr>
        <w:t>Pension Entitlements</w:t>
      </w:r>
      <w:bookmarkEnd w:id="11"/>
    </w:p>
    <w:p w14:paraId="5921F6B4" w14:textId="226E103A" w:rsidR="002822F1" w:rsidRPr="007329E6" w:rsidRDefault="002822F1" w:rsidP="009640E2">
      <w:pPr>
        <w:pStyle w:val="Numberedsubheading"/>
        <w:ind w:left="1418" w:hanging="709"/>
        <w:rPr>
          <w:color w:val="990033"/>
        </w:rPr>
      </w:pPr>
      <w:bookmarkStart w:id="12" w:name="_Toc170381958"/>
      <w:r w:rsidRPr="00BB72C6">
        <w:rPr>
          <w:color w:val="990033"/>
        </w:rPr>
        <w:t>An employee who is age 55 or over and a member of the Local Government Pension Scheme will be entitled to immediate payment of unreduced pension benefits if made redundant.</w:t>
      </w:r>
      <w:bookmarkEnd w:id="12"/>
    </w:p>
    <w:p w14:paraId="07023D4C" w14:textId="68273464" w:rsidR="002822F1" w:rsidRPr="007329E6" w:rsidRDefault="002822F1" w:rsidP="009640E2">
      <w:pPr>
        <w:pStyle w:val="Numberedsubheading"/>
        <w:ind w:left="1418" w:hanging="709"/>
        <w:rPr>
          <w:color w:val="990033"/>
        </w:rPr>
      </w:pPr>
      <w:bookmarkStart w:id="13" w:name="_Toc170381959"/>
      <w:r w:rsidRPr="00B85462">
        <w:rPr>
          <w:color w:val="990033"/>
        </w:rPr>
        <w:t xml:space="preserve">The </w:t>
      </w:r>
      <w:r w:rsidRPr="00272501">
        <w:t>[Governing Body/Trust] [will grant/will not grant/may consider granting]</w:t>
      </w:r>
      <w:r w:rsidRPr="00BB72C6">
        <w:rPr>
          <w:color w:val="990033"/>
        </w:rPr>
        <w:t xml:space="preserve"> premature retirement benefits for an employee who is age 55 or over and a member of the Teachers’ Pension Scheme if made redundant.</w:t>
      </w:r>
      <w:r w:rsidR="002F4081" w:rsidRPr="00BB72C6">
        <w:rPr>
          <w:color w:val="990033"/>
        </w:rPr>
        <w:t>]</w:t>
      </w:r>
      <w:bookmarkEnd w:id="13"/>
    </w:p>
    <w:p w14:paraId="7BF64148" w14:textId="6229A5FE" w:rsidR="002822F1" w:rsidRPr="00BB72C6" w:rsidRDefault="00404CA2" w:rsidP="00272501">
      <w:pPr>
        <w:pStyle w:val="EPMNumberedHeading"/>
        <w:ind w:left="709" w:hanging="709"/>
        <w:rPr>
          <w:color w:val="990033"/>
        </w:rPr>
      </w:pPr>
      <w:bookmarkStart w:id="14" w:name="_Toc170381960"/>
      <w:r w:rsidRPr="00BB72C6">
        <w:rPr>
          <w:color w:val="990033"/>
        </w:rPr>
        <w:lastRenderedPageBreak/>
        <w:t>[</w:t>
      </w:r>
      <w:r w:rsidR="002822F1" w:rsidRPr="00BB72C6">
        <w:rPr>
          <w:color w:val="990033"/>
        </w:rPr>
        <w:t>Salary Protection</w:t>
      </w:r>
      <w:bookmarkEnd w:id="14"/>
    </w:p>
    <w:p w14:paraId="31335B99" w14:textId="77777777" w:rsidR="002822F1" w:rsidRPr="00272501" w:rsidRDefault="002822F1" w:rsidP="009640E2">
      <w:pPr>
        <w:pStyle w:val="Numberedsubheading"/>
        <w:ind w:left="1418" w:hanging="709"/>
      </w:pPr>
      <w:bookmarkStart w:id="15" w:name="_Toc170381961"/>
      <w:proofErr w:type="gramStart"/>
      <w:r w:rsidRPr="0096327B">
        <w:rPr>
          <w:color w:val="990033"/>
        </w:rPr>
        <w:t>In the event that</w:t>
      </w:r>
      <w:proofErr w:type="gramEnd"/>
      <w:r w:rsidRPr="0096327B">
        <w:rPr>
          <w:color w:val="990033"/>
        </w:rPr>
        <w:t xml:space="preserve"> reorganisation results in redeployment to a lower paid post,</w:t>
      </w:r>
      <w:r w:rsidRPr="00272501">
        <w:t xml:space="preserve"> [the following arrangements will apply:] OR [the provisions of the Governing Body’s/Trust’s e.g. pay protection policy will apply.]</w:t>
      </w:r>
      <w:bookmarkEnd w:id="15"/>
      <w:r w:rsidRPr="00272501">
        <w:t xml:space="preserve">  </w:t>
      </w:r>
    </w:p>
    <w:p w14:paraId="1A4DBA8D" w14:textId="5529B713" w:rsidR="002822F1" w:rsidRPr="00272501" w:rsidRDefault="002822F1" w:rsidP="00272501">
      <w:pPr>
        <w:pStyle w:val="Numberedsubheading2"/>
        <w:ind w:left="2268" w:hanging="850"/>
      </w:pPr>
      <w:bookmarkStart w:id="16" w:name="_Toc170381962"/>
      <w:r w:rsidRPr="00272501">
        <w:t>[Insert the Governing Body’s/Trust’s salary protection arrangements for support staff.]</w:t>
      </w:r>
      <w:bookmarkEnd w:id="16"/>
      <w:r w:rsidRPr="00272501">
        <w:t xml:space="preserve">  </w:t>
      </w:r>
    </w:p>
    <w:p w14:paraId="32FA6F04" w14:textId="5E934A05" w:rsidR="002822F1" w:rsidRDefault="002822F1" w:rsidP="00365107">
      <w:pPr>
        <w:pStyle w:val="Numberedsubheading2"/>
        <w:ind w:left="2268" w:hanging="850"/>
        <w:rPr>
          <w:color w:val="990033"/>
        </w:rPr>
      </w:pPr>
      <w:bookmarkStart w:id="17" w:name="_Toc170381963"/>
      <w:r w:rsidRPr="00272501">
        <w:t>[The salary safeguarding provisions of the School Teachers’ Pay and Conditions Document shall apply for teaching staff.] OR [insert the Governing Body’s/Trust’s arrangements for teaching staff if different to the STPCD.]</w:t>
      </w:r>
      <w:r w:rsidR="00404CA2" w:rsidRPr="00272501">
        <w:t>]</w:t>
      </w:r>
      <w:bookmarkEnd w:id="17"/>
    </w:p>
    <w:p w14:paraId="09C8AD08" w14:textId="7521986B" w:rsidR="0053759B" w:rsidRDefault="000077C9" w:rsidP="000077C9">
      <w:pPr>
        <w:pStyle w:val="EPMNumberedHeading"/>
      </w:pPr>
      <w:r>
        <w:t>Data Protection</w:t>
      </w:r>
    </w:p>
    <w:p w14:paraId="39B6485D" w14:textId="71217732" w:rsidR="000077C9" w:rsidRPr="00272501" w:rsidRDefault="000077C9" w:rsidP="009640E2">
      <w:pPr>
        <w:pStyle w:val="Numberedsubheading"/>
        <w:ind w:left="1418" w:hanging="709"/>
        <w:rPr>
          <w:b/>
          <w:bCs/>
        </w:rPr>
      </w:pPr>
      <w:r w:rsidRPr="000077C9">
        <w:t>All data collected and used in connection with this policy will be processed in accordance with the school/trust’s Data Protection Policy and relevant legislation. Records will be retained securely and only for as long as necessary</w:t>
      </w:r>
      <w:r>
        <w:t>.</w:t>
      </w:r>
    </w:p>
    <w:p w14:paraId="366F2B61" w14:textId="77777777" w:rsidR="002822F1" w:rsidRPr="002822F1" w:rsidRDefault="002822F1" w:rsidP="002822F1">
      <w:pPr>
        <w:pStyle w:val="EPMTextindent2"/>
        <w:ind w:left="0" w:firstLine="0"/>
      </w:pPr>
    </w:p>
    <w:sectPr w:rsidR="002822F1" w:rsidRPr="002822F1"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5207" w14:textId="77777777" w:rsidR="001E0E24" w:rsidRDefault="001E0E24" w:rsidP="002C1565">
      <w:r>
        <w:separator/>
      </w:r>
    </w:p>
  </w:endnote>
  <w:endnote w:type="continuationSeparator" w:id="0">
    <w:p w14:paraId="25846A08" w14:textId="77777777" w:rsidR="001E0E24" w:rsidRDefault="001E0E24" w:rsidP="002C1565">
      <w:r>
        <w:continuationSeparator/>
      </w:r>
    </w:p>
  </w:endnote>
  <w:endnote w:type="continuationNotice" w:id="1">
    <w:p w14:paraId="521CC8DE" w14:textId="77777777" w:rsidR="001E0E24" w:rsidRDefault="001E0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1456" w14:textId="77777777" w:rsidR="001E0E24" w:rsidRDefault="001E0E24" w:rsidP="002C1565">
      <w:r>
        <w:separator/>
      </w:r>
    </w:p>
  </w:footnote>
  <w:footnote w:type="continuationSeparator" w:id="0">
    <w:p w14:paraId="46C546CB" w14:textId="77777777" w:rsidR="001E0E24" w:rsidRDefault="001E0E24" w:rsidP="002C1565">
      <w:r>
        <w:continuationSeparator/>
      </w:r>
    </w:p>
  </w:footnote>
  <w:footnote w:type="continuationNotice" w:id="1">
    <w:p w14:paraId="57B0BBE2" w14:textId="77777777" w:rsidR="001E0E24" w:rsidRDefault="001E0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3FAAB03E"/>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rPr>
    </w:lvl>
    <w:lvl w:ilvl="2">
      <w:start w:val="1"/>
      <w:numFmt w:val="decimal"/>
      <w:pStyle w:val="Numberedsubheading2"/>
      <w:lvlText w:val="%1.%2.%3."/>
      <w:lvlJc w:val="left"/>
      <w:pPr>
        <w:ind w:left="2915" w:hanging="504"/>
      </w:pPr>
    </w:lvl>
    <w:lvl w:ilvl="3">
      <w:start w:val="1"/>
      <w:numFmt w:val="decimal"/>
      <w:pStyle w:val="Numberedsub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A425F"/>
    <w:multiLevelType w:val="multilevel"/>
    <w:tmpl w:val="8BBAC3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887480"/>
    <w:multiLevelType w:val="multilevel"/>
    <w:tmpl w:val="4A0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C2EC9"/>
    <w:multiLevelType w:val="hybridMultilevel"/>
    <w:tmpl w:val="3CCA76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B439A9"/>
    <w:multiLevelType w:val="multilevel"/>
    <w:tmpl w:val="8BBAC3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B46A3"/>
    <w:multiLevelType w:val="hybridMultilevel"/>
    <w:tmpl w:val="E37E13F4"/>
    <w:lvl w:ilvl="0" w:tplc="18DAE356">
      <w:start w:val="1"/>
      <w:numFmt w:val="decimal"/>
      <w:lvlText w:val="%1."/>
      <w:lvlJc w:val="left"/>
      <w:pPr>
        <w:ind w:left="720" w:hanging="360"/>
      </w:pPr>
      <w:rPr>
        <w:rFonts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F618C"/>
    <w:multiLevelType w:val="multilevel"/>
    <w:tmpl w:val="F4DC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A1857"/>
    <w:multiLevelType w:val="hybridMultilevel"/>
    <w:tmpl w:val="AC44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2301D"/>
    <w:multiLevelType w:val="multilevel"/>
    <w:tmpl w:val="058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87467"/>
    <w:multiLevelType w:val="multilevel"/>
    <w:tmpl w:val="2538255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2915"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F171D46"/>
    <w:multiLevelType w:val="multilevel"/>
    <w:tmpl w:val="EF66DED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2915"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6"/>
  </w:num>
  <w:num w:numId="2" w16cid:durableId="711030619">
    <w:abstractNumId w:val="6"/>
  </w:num>
  <w:num w:numId="3" w16cid:durableId="103813671">
    <w:abstractNumId w:val="21"/>
  </w:num>
  <w:num w:numId="4" w16cid:durableId="89013151">
    <w:abstractNumId w:val="5"/>
  </w:num>
  <w:num w:numId="5" w16cid:durableId="644162832">
    <w:abstractNumId w:val="18"/>
  </w:num>
  <w:num w:numId="6" w16cid:durableId="187183596">
    <w:abstractNumId w:val="3"/>
  </w:num>
  <w:num w:numId="7" w16cid:durableId="437262740">
    <w:abstractNumId w:val="24"/>
  </w:num>
  <w:num w:numId="8" w16cid:durableId="1341465054">
    <w:abstractNumId w:val="7"/>
  </w:num>
  <w:num w:numId="9" w16cid:durableId="1704594928">
    <w:abstractNumId w:val="4"/>
  </w:num>
  <w:num w:numId="10" w16cid:durableId="335232619">
    <w:abstractNumId w:val="15"/>
  </w:num>
  <w:num w:numId="11" w16cid:durableId="1631205653">
    <w:abstractNumId w:val="8"/>
  </w:num>
  <w:num w:numId="12" w16cid:durableId="1082607134">
    <w:abstractNumId w:val="0"/>
  </w:num>
  <w:num w:numId="13" w16cid:durableId="766342601">
    <w:abstractNumId w:val="14"/>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3"/>
  </w:num>
  <w:num w:numId="19" w16cid:durableId="2119907222">
    <w:abstractNumId w:val="13"/>
  </w:num>
  <w:num w:numId="20" w16cid:durableId="1465542142">
    <w:abstractNumId w:val="20"/>
  </w:num>
  <w:num w:numId="21" w16cid:durableId="856310484">
    <w:abstractNumId w:val="22"/>
  </w:num>
  <w:num w:numId="22" w16cid:durableId="2137990078">
    <w:abstractNumId w:val="0"/>
  </w:num>
  <w:num w:numId="23" w16cid:durableId="1298485224">
    <w:abstractNumId w:val="9"/>
  </w:num>
  <w:num w:numId="24" w16cid:durableId="1232429100">
    <w:abstractNumId w:val="10"/>
  </w:num>
  <w:num w:numId="25" w16cid:durableId="803156985">
    <w:abstractNumId w:val="0"/>
  </w:num>
  <w:num w:numId="26" w16cid:durableId="846406374">
    <w:abstractNumId w:val="19"/>
  </w:num>
  <w:num w:numId="27" w16cid:durableId="1252544264">
    <w:abstractNumId w:val="0"/>
  </w:num>
  <w:num w:numId="28" w16cid:durableId="303700201">
    <w:abstractNumId w:val="0"/>
  </w:num>
  <w:num w:numId="29" w16cid:durableId="1494687115">
    <w:abstractNumId w:val="1"/>
  </w:num>
  <w:num w:numId="30" w16cid:durableId="1108770705">
    <w:abstractNumId w:val="0"/>
  </w:num>
  <w:num w:numId="31" w16cid:durableId="1862469533">
    <w:abstractNumId w:val="0"/>
  </w:num>
  <w:num w:numId="32" w16cid:durableId="2021538623">
    <w:abstractNumId w:val="2"/>
  </w:num>
  <w:num w:numId="33" w16cid:durableId="172376483">
    <w:abstractNumId w:val="12"/>
  </w:num>
  <w:num w:numId="34" w16cid:durableId="459614469">
    <w:abstractNumId w:val="0"/>
  </w:num>
  <w:num w:numId="35" w16cid:durableId="1944997391">
    <w:abstractNumId w:val="0"/>
  </w:num>
  <w:num w:numId="36" w16cid:durableId="1761021084">
    <w:abstractNumId w:val="0"/>
  </w:num>
  <w:num w:numId="37" w16cid:durableId="1358194942">
    <w:abstractNumId w:val="0"/>
  </w:num>
  <w:num w:numId="38" w16cid:durableId="198470150">
    <w:abstractNumId w:val="0"/>
  </w:num>
  <w:num w:numId="39" w16cid:durableId="2076509714">
    <w:abstractNumId w:val="0"/>
  </w:num>
  <w:num w:numId="40" w16cid:durableId="1602955598">
    <w:abstractNumId w:val="0"/>
  </w:num>
  <w:num w:numId="41" w16cid:durableId="859008636">
    <w:abstractNumId w:val="0"/>
  </w:num>
  <w:num w:numId="42" w16cid:durableId="512109742">
    <w:abstractNumId w:val="0"/>
  </w:num>
  <w:num w:numId="43" w16cid:durableId="1016928511">
    <w:abstractNumId w:val="0"/>
  </w:num>
  <w:num w:numId="44" w16cid:durableId="1655182212">
    <w:abstractNumId w:val="0"/>
  </w:num>
  <w:num w:numId="45" w16cid:durableId="1342315243">
    <w:abstractNumId w:val="0"/>
  </w:num>
  <w:num w:numId="46" w16cid:durableId="1064256519">
    <w:abstractNumId w:val="0"/>
  </w:num>
  <w:num w:numId="47" w16cid:durableId="1748963981">
    <w:abstractNumId w:val="17"/>
  </w:num>
  <w:num w:numId="48" w16cid:durableId="885336006">
    <w:abstractNumId w:val="11"/>
  </w:num>
  <w:num w:numId="49" w16cid:durableId="25363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0E1"/>
    <w:rsid w:val="00003F42"/>
    <w:rsid w:val="000077C9"/>
    <w:rsid w:val="000168DE"/>
    <w:rsid w:val="000232A2"/>
    <w:rsid w:val="00023FCF"/>
    <w:rsid w:val="0004555D"/>
    <w:rsid w:val="000472B6"/>
    <w:rsid w:val="000516BA"/>
    <w:rsid w:val="00074A02"/>
    <w:rsid w:val="00086C85"/>
    <w:rsid w:val="000A0A04"/>
    <w:rsid w:val="000A68CD"/>
    <w:rsid w:val="000A69A2"/>
    <w:rsid w:val="000A7D76"/>
    <w:rsid w:val="000C3D4D"/>
    <w:rsid w:val="000C55AE"/>
    <w:rsid w:val="000D26FC"/>
    <w:rsid w:val="000E74DD"/>
    <w:rsid w:val="000E77C6"/>
    <w:rsid w:val="000F0751"/>
    <w:rsid w:val="0010096E"/>
    <w:rsid w:val="00105E6D"/>
    <w:rsid w:val="001071FF"/>
    <w:rsid w:val="001111A0"/>
    <w:rsid w:val="001140E1"/>
    <w:rsid w:val="0012399B"/>
    <w:rsid w:val="00135C92"/>
    <w:rsid w:val="00136437"/>
    <w:rsid w:val="001366AA"/>
    <w:rsid w:val="001372BA"/>
    <w:rsid w:val="00137CB8"/>
    <w:rsid w:val="0014383A"/>
    <w:rsid w:val="001514C1"/>
    <w:rsid w:val="00157B5A"/>
    <w:rsid w:val="00161F18"/>
    <w:rsid w:val="00170CC7"/>
    <w:rsid w:val="00173927"/>
    <w:rsid w:val="00176686"/>
    <w:rsid w:val="00177F73"/>
    <w:rsid w:val="0018763D"/>
    <w:rsid w:val="00191B4F"/>
    <w:rsid w:val="00194B7A"/>
    <w:rsid w:val="001A20D2"/>
    <w:rsid w:val="001A4B52"/>
    <w:rsid w:val="001B0B97"/>
    <w:rsid w:val="001C0B5D"/>
    <w:rsid w:val="001C7B1E"/>
    <w:rsid w:val="001E0E24"/>
    <w:rsid w:val="001E6BFE"/>
    <w:rsid w:val="001F1488"/>
    <w:rsid w:val="001F593A"/>
    <w:rsid w:val="00202E5E"/>
    <w:rsid w:val="0020630D"/>
    <w:rsid w:val="00211462"/>
    <w:rsid w:val="002159A7"/>
    <w:rsid w:val="00220F5F"/>
    <w:rsid w:val="00233792"/>
    <w:rsid w:val="0023592D"/>
    <w:rsid w:val="00235AE4"/>
    <w:rsid w:val="00253F82"/>
    <w:rsid w:val="0026127B"/>
    <w:rsid w:val="00263880"/>
    <w:rsid w:val="002638B4"/>
    <w:rsid w:val="00272501"/>
    <w:rsid w:val="00274850"/>
    <w:rsid w:val="0027798D"/>
    <w:rsid w:val="00277A10"/>
    <w:rsid w:val="002822F1"/>
    <w:rsid w:val="00290623"/>
    <w:rsid w:val="00291385"/>
    <w:rsid w:val="00293038"/>
    <w:rsid w:val="00297E29"/>
    <w:rsid w:val="002A5D5B"/>
    <w:rsid w:val="002B5152"/>
    <w:rsid w:val="002B7AC8"/>
    <w:rsid w:val="002C1565"/>
    <w:rsid w:val="002C2AD6"/>
    <w:rsid w:val="002C3BE5"/>
    <w:rsid w:val="002D0CB0"/>
    <w:rsid w:val="002D6E02"/>
    <w:rsid w:val="002E3030"/>
    <w:rsid w:val="002E6EDF"/>
    <w:rsid w:val="002E77B7"/>
    <w:rsid w:val="002F4081"/>
    <w:rsid w:val="002F6DED"/>
    <w:rsid w:val="00306F8F"/>
    <w:rsid w:val="00314F04"/>
    <w:rsid w:val="00316D3F"/>
    <w:rsid w:val="00320B2D"/>
    <w:rsid w:val="0033140E"/>
    <w:rsid w:val="00337EC1"/>
    <w:rsid w:val="003401BB"/>
    <w:rsid w:val="00344388"/>
    <w:rsid w:val="00344C8B"/>
    <w:rsid w:val="00347ED8"/>
    <w:rsid w:val="00363AA5"/>
    <w:rsid w:val="00365107"/>
    <w:rsid w:val="00366CF6"/>
    <w:rsid w:val="00374A02"/>
    <w:rsid w:val="00383DA9"/>
    <w:rsid w:val="0038584C"/>
    <w:rsid w:val="00385C86"/>
    <w:rsid w:val="00396B40"/>
    <w:rsid w:val="003A4244"/>
    <w:rsid w:val="003B0246"/>
    <w:rsid w:val="003B488D"/>
    <w:rsid w:val="003C3E17"/>
    <w:rsid w:val="003C4913"/>
    <w:rsid w:val="003D1F26"/>
    <w:rsid w:val="003E0F6B"/>
    <w:rsid w:val="003E3987"/>
    <w:rsid w:val="003E5727"/>
    <w:rsid w:val="003E6B07"/>
    <w:rsid w:val="003F555F"/>
    <w:rsid w:val="003F74E6"/>
    <w:rsid w:val="0040493A"/>
    <w:rsid w:val="00404CA2"/>
    <w:rsid w:val="0041342B"/>
    <w:rsid w:val="00414EEA"/>
    <w:rsid w:val="0042005C"/>
    <w:rsid w:val="00421226"/>
    <w:rsid w:val="00432C7B"/>
    <w:rsid w:val="00434DBB"/>
    <w:rsid w:val="00436A9B"/>
    <w:rsid w:val="00436BCB"/>
    <w:rsid w:val="00440E43"/>
    <w:rsid w:val="00442B67"/>
    <w:rsid w:val="00450A63"/>
    <w:rsid w:val="00452BE0"/>
    <w:rsid w:val="004651D2"/>
    <w:rsid w:val="00474C02"/>
    <w:rsid w:val="004A09F4"/>
    <w:rsid w:val="004B06D6"/>
    <w:rsid w:val="004B7787"/>
    <w:rsid w:val="004C7B74"/>
    <w:rsid w:val="004E23E5"/>
    <w:rsid w:val="004E7180"/>
    <w:rsid w:val="004E72CC"/>
    <w:rsid w:val="004F479C"/>
    <w:rsid w:val="00500552"/>
    <w:rsid w:val="00506A52"/>
    <w:rsid w:val="005074CF"/>
    <w:rsid w:val="00510AD6"/>
    <w:rsid w:val="00512C09"/>
    <w:rsid w:val="0053759B"/>
    <w:rsid w:val="00547D8D"/>
    <w:rsid w:val="00556E67"/>
    <w:rsid w:val="0055777F"/>
    <w:rsid w:val="00561013"/>
    <w:rsid w:val="005646F4"/>
    <w:rsid w:val="00566160"/>
    <w:rsid w:val="00567F48"/>
    <w:rsid w:val="00586592"/>
    <w:rsid w:val="005A00E0"/>
    <w:rsid w:val="005B5E37"/>
    <w:rsid w:val="005C0965"/>
    <w:rsid w:val="005C138A"/>
    <w:rsid w:val="005C1884"/>
    <w:rsid w:val="005C35A4"/>
    <w:rsid w:val="005D1C4C"/>
    <w:rsid w:val="005D1ED7"/>
    <w:rsid w:val="005D4656"/>
    <w:rsid w:val="005F48DA"/>
    <w:rsid w:val="005F4A9C"/>
    <w:rsid w:val="00602503"/>
    <w:rsid w:val="00604313"/>
    <w:rsid w:val="00606CBC"/>
    <w:rsid w:val="006100ED"/>
    <w:rsid w:val="00640734"/>
    <w:rsid w:val="00642B63"/>
    <w:rsid w:val="00643ACD"/>
    <w:rsid w:val="00652820"/>
    <w:rsid w:val="00666A24"/>
    <w:rsid w:val="00666C8A"/>
    <w:rsid w:val="0067186A"/>
    <w:rsid w:val="0067306B"/>
    <w:rsid w:val="00681551"/>
    <w:rsid w:val="006822DD"/>
    <w:rsid w:val="006A5EB9"/>
    <w:rsid w:val="006A69F1"/>
    <w:rsid w:val="006B21DC"/>
    <w:rsid w:val="006D1117"/>
    <w:rsid w:val="006E070E"/>
    <w:rsid w:val="00703AF9"/>
    <w:rsid w:val="00715684"/>
    <w:rsid w:val="007174A0"/>
    <w:rsid w:val="00721E47"/>
    <w:rsid w:val="007226F2"/>
    <w:rsid w:val="007239AE"/>
    <w:rsid w:val="007329E6"/>
    <w:rsid w:val="00744158"/>
    <w:rsid w:val="007573AD"/>
    <w:rsid w:val="00766210"/>
    <w:rsid w:val="0076696A"/>
    <w:rsid w:val="0077514E"/>
    <w:rsid w:val="00776B19"/>
    <w:rsid w:val="00782476"/>
    <w:rsid w:val="0078798C"/>
    <w:rsid w:val="007934AF"/>
    <w:rsid w:val="007A3F49"/>
    <w:rsid w:val="007B14AC"/>
    <w:rsid w:val="007C3693"/>
    <w:rsid w:val="007D11DC"/>
    <w:rsid w:val="007D4D29"/>
    <w:rsid w:val="007D5501"/>
    <w:rsid w:val="007E2FF9"/>
    <w:rsid w:val="007E43E0"/>
    <w:rsid w:val="007E5127"/>
    <w:rsid w:val="007E777D"/>
    <w:rsid w:val="007F396D"/>
    <w:rsid w:val="007F4D64"/>
    <w:rsid w:val="008078DF"/>
    <w:rsid w:val="00810758"/>
    <w:rsid w:val="00820FA0"/>
    <w:rsid w:val="00833A9E"/>
    <w:rsid w:val="008379A5"/>
    <w:rsid w:val="008414A4"/>
    <w:rsid w:val="00844D97"/>
    <w:rsid w:val="008535B3"/>
    <w:rsid w:val="008546C6"/>
    <w:rsid w:val="00854B92"/>
    <w:rsid w:val="008566A6"/>
    <w:rsid w:val="00871BB4"/>
    <w:rsid w:val="00876676"/>
    <w:rsid w:val="00880692"/>
    <w:rsid w:val="00884B6B"/>
    <w:rsid w:val="00895306"/>
    <w:rsid w:val="00897ED5"/>
    <w:rsid w:val="008A0B26"/>
    <w:rsid w:val="008B3B7E"/>
    <w:rsid w:val="008B42FF"/>
    <w:rsid w:val="008C1071"/>
    <w:rsid w:val="008C3D8B"/>
    <w:rsid w:val="008D27A6"/>
    <w:rsid w:val="008E40A1"/>
    <w:rsid w:val="008F524E"/>
    <w:rsid w:val="00900C4E"/>
    <w:rsid w:val="00901A6D"/>
    <w:rsid w:val="009024E9"/>
    <w:rsid w:val="009043C3"/>
    <w:rsid w:val="00926B1E"/>
    <w:rsid w:val="00931AF6"/>
    <w:rsid w:val="00945C3A"/>
    <w:rsid w:val="00950EF6"/>
    <w:rsid w:val="00956AAE"/>
    <w:rsid w:val="009609E2"/>
    <w:rsid w:val="00961704"/>
    <w:rsid w:val="0096257B"/>
    <w:rsid w:val="0096327B"/>
    <w:rsid w:val="009640E2"/>
    <w:rsid w:val="00975D06"/>
    <w:rsid w:val="0099024B"/>
    <w:rsid w:val="0099325B"/>
    <w:rsid w:val="00993476"/>
    <w:rsid w:val="00993A49"/>
    <w:rsid w:val="009A218D"/>
    <w:rsid w:val="009B1427"/>
    <w:rsid w:val="009B2A9D"/>
    <w:rsid w:val="009B4EF2"/>
    <w:rsid w:val="009C2A51"/>
    <w:rsid w:val="009C54C2"/>
    <w:rsid w:val="009C72ED"/>
    <w:rsid w:val="009D79E8"/>
    <w:rsid w:val="009E3D55"/>
    <w:rsid w:val="009F093B"/>
    <w:rsid w:val="009F12B4"/>
    <w:rsid w:val="009F46DB"/>
    <w:rsid w:val="009F6988"/>
    <w:rsid w:val="00A01F7C"/>
    <w:rsid w:val="00A24DEE"/>
    <w:rsid w:val="00A31C48"/>
    <w:rsid w:val="00A41F93"/>
    <w:rsid w:val="00A43BDD"/>
    <w:rsid w:val="00A45D24"/>
    <w:rsid w:val="00A46181"/>
    <w:rsid w:val="00A56814"/>
    <w:rsid w:val="00A70CE0"/>
    <w:rsid w:val="00A71736"/>
    <w:rsid w:val="00A732AA"/>
    <w:rsid w:val="00A7502D"/>
    <w:rsid w:val="00A77C20"/>
    <w:rsid w:val="00A85418"/>
    <w:rsid w:val="00A85732"/>
    <w:rsid w:val="00A905D0"/>
    <w:rsid w:val="00A95898"/>
    <w:rsid w:val="00A97C4C"/>
    <w:rsid w:val="00AA5AB6"/>
    <w:rsid w:val="00AA7D75"/>
    <w:rsid w:val="00AB023F"/>
    <w:rsid w:val="00AB3286"/>
    <w:rsid w:val="00AB59B6"/>
    <w:rsid w:val="00AC643F"/>
    <w:rsid w:val="00AD0DE2"/>
    <w:rsid w:val="00AE2D2C"/>
    <w:rsid w:val="00AE3375"/>
    <w:rsid w:val="00AE371E"/>
    <w:rsid w:val="00AE6E21"/>
    <w:rsid w:val="00AF3923"/>
    <w:rsid w:val="00AF40EF"/>
    <w:rsid w:val="00AF657B"/>
    <w:rsid w:val="00B03004"/>
    <w:rsid w:val="00B031AA"/>
    <w:rsid w:val="00B060FE"/>
    <w:rsid w:val="00B0644B"/>
    <w:rsid w:val="00B13F36"/>
    <w:rsid w:val="00B1634A"/>
    <w:rsid w:val="00B16C6E"/>
    <w:rsid w:val="00B217E1"/>
    <w:rsid w:val="00B26DB7"/>
    <w:rsid w:val="00B31D09"/>
    <w:rsid w:val="00B43F95"/>
    <w:rsid w:val="00B44704"/>
    <w:rsid w:val="00B452D9"/>
    <w:rsid w:val="00B50896"/>
    <w:rsid w:val="00B52014"/>
    <w:rsid w:val="00B56C3C"/>
    <w:rsid w:val="00B66E73"/>
    <w:rsid w:val="00B76064"/>
    <w:rsid w:val="00B82F82"/>
    <w:rsid w:val="00B85462"/>
    <w:rsid w:val="00B86E40"/>
    <w:rsid w:val="00B96AC6"/>
    <w:rsid w:val="00BA310B"/>
    <w:rsid w:val="00BA5049"/>
    <w:rsid w:val="00BB45AB"/>
    <w:rsid w:val="00BB72C6"/>
    <w:rsid w:val="00BC7D74"/>
    <w:rsid w:val="00BD195D"/>
    <w:rsid w:val="00BD2006"/>
    <w:rsid w:val="00BF093F"/>
    <w:rsid w:val="00BF5C2B"/>
    <w:rsid w:val="00BF7770"/>
    <w:rsid w:val="00C1776C"/>
    <w:rsid w:val="00C30FDC"/>
    <w:rsid w:val="00C40A22"/>
    <w:rsid w:val="00C439EB"/>
    <w:rsid w:val="00C70BD6"/>
    <w:rsid w:val="00C714D8"/>
    <w:rsid w:val="00C7273B"/>
    <w:rsid w:val="00C72AEC"/>
    <w:rsid w:val="00C76AFF"/>
    <w:rsid w:val="00C85A3E"/>
    <w:rsid w:val="00C877DA"/>
    <w:rsid w:val="00C90711"/>
    <w:rsid w:val="00C91E4C"/>
    <w:rsid w:val="00C92092"/>
    <w:rsid w:val="00C9409C"/>
    <w:rsid w:val="00CA6DA8"/>
    <w:rsid w:val="00CC0187"/>
    <w:rsid w:val="00CC28C4"/>
    <w:rsid w:val="00CC3513"/>
    <w:rsid w:val="00CC368F"/>
    <w:rsid w:val="00CD2F0D"/>
    <w:rsid w:val="00CD5603"/>
    <w:rsid w:val="00CE0AB2"/>
    <w:rsid w:val="00CE3DA9"/>
    <w:rsid w:val="00CE57D7"/>
    <w:rsid w:val="00CE7F25"/>
    <w:rsid w:val="00CF36E9"/>
    <w:rsid w:val="00CF6D6E"/>
    <w:rsid w:val="00D038C2"/>
    <w:rsid w:val="00D07A72"/>
    <w:rsid w:val="00D21959"/>
    <w:rsid w:val="00D224CA"/>
    <w:rsid w:val="00D26048"/>
    <w:rsid w:val="00D310AC"/>
    <w:rsid w:val="00D31B75"/>
    <w:rsid w:val="00D41FE8"/>
    <w:rsid w:val="00D42405"/>
    <w:rsid w:val="00D47B20"/>
    <w:rsid w:val="00D55A17"/>
    <w:rsid w:val="00D61C7B"/>
    <w:rsid w:val="00D70D35"/>
    <w:rsid w:val="00D7684A"/>
    <w:rsid w:val="00D96BEF"/>
    <w:rsid w:val="00DA1D09"/>
    <w:rsid w:val="00DA625C"/>
    <w:rsid w:val="00DA7034"/>
    <w:rsid w:val="00DC34A0"/>
    <w:rsid w:val="00DC4A06"/>
    <w:rsid w:val="00DE0A4F"/>
    <w:rsid w:val="00DE1D29"/>
    <w:rsid w:val="00DE2D19"/>
    <w:rsid w:val="00DE4F4D"/>
    <w:rsid w:val="00DF7A1F"/>
    <w:rsid w:val="00E05C82"/>
    <w:rsid w:val="00E137EC"/>
    <w:rsid w:val="00E2397A"/>
    <w:rsid w:val="00E40C60"/>
    <w:rsid w:val="00E43C78"/>
    <w:rsid w:val="00E50360"/>
    <w:rsid w:val="00E5165C"/>
    <w:rsid w:val="00E52FE9"/>
    <w:rsid w:val="00E81934"/>
    <w:rsid w:val="00E8456E"/>
    <w:rsid w:val="00E908BE"/>
    <w:rsid w:val="00E92460"/>
    <w:rsid w:val="00E955FF"/>
    <w:rsid w:val="00E97131"/>
    <w:rsid w:val="00EB20E8"/>
    <w:rsid w:val="00EC26CF"/>
    <w:rsid w:val="00EC36C4"/>
    <w:rsid w:val="00EC3DA6"/>
    <w:rsid w:val="00EC4366"/>
    <w:rsid w:val="00ED10E7"/>
    <w:rsid w:val="00ED1D4E"/>
    <w:rsid w:val="00EF357F"/>
    <w:rsid w:val="00EF417D"/>
    <w:rsid w:val="00EF68C6"/>
    <w:rsid w:val="00F046AC"/>
    <w:rsid w:val="00F10C5F"/>
    <w:rsid w:val="00F13B81"/>
    <w:rsid w:val="00F13DD1"/>
    <w:rsid w:val="00F17EA3"/>
    <w:rsid w:val="00F20448"/>
    <w:rsid w:val="00F250C8"/>
    <w:rsid w:val="00F253EB"/>
    <w:rsid w:val="00F3089D"/>
    <w:rsid w:val="00F30DD3"/>
    <w:rsid w:val="00F31510"/>
    <w:rsid w:val="00F3311D"/>
    <w:rsid w:val="00F44082"/>
    <w:rsid w:val="00F50DDB"/>
    <w:rsid w:val="00F51696"/>
    <w:rsid w:val="00F520F2"/>
    <w:rsid w:val="00F54195"/>
    <w:rsid w:val="00F54650"/>
    <w:rsid w:val="00F560D0"/>
    <w:rsid w:val="00F64A1F"/>
    <w:rsid w:val="00F66A35"/>
    <w:rsid w:val="00F84BE2"/>
    <w:rsid w:val="00F87B52"/>
    <w:rsid w:val="00FB08C8"/>
    <w:rsid w:val="00FB4F2F"/>
    <w:rsid w:val="00FB5847"/>
    <w:rsid w:val="00FC1811"/>
    <w:rsid w:val="00FC64D7"/>
    <w:rsid w:val="00FE292D"/>
    <w:rsid w:val="00FF3E29"/>
    <w:rsid w:val="02CF6D6E"/>
    <w:rsid w:val="3E2779B4"/>
    <w:rsid w:val="75A85F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4E72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E0A4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qFormat/>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AB023F"/>
    <w:pPr>
      <w:numPr>
        <w:ilvl w:val="1"/>
        <w:numId w:val="12"/>
      </w:numPr>
    </w:pPr>
    <w:rPr>
      <w:b w:val="0"/>
      <w:bCs w:val="0"/>
      <w:sz w:val="21"/>
      <w:szCs w:val="21"/>
    </w:rPr>
  </w:style>
  <w:style w:type="paragraph" w:customStyle="1" w:styleId="Numberedsubheading2">
    <w:name w:val="Numbered subheading 2"/>
    <w:basedOn w:val="EPMSubheading"/>
    <w:next w:val="EPMTextindent3"/>
    <w:link w:val="Numberedsubheading2Char"/>
    <w:qFormat/>
    <w:rsid w:val="00E97131"/>
    <w:pPr>
      <w:numPr>
        <w:ilvl w:val="2"/>
        <w:numId w:val="12"/>
      </w:numPr>
    </w:pPr>
    <w:rPr>
      <w:b w:val="0"/>
      <w:bCs w:val="0"/>
      <w:sz w:val="21"/>
      <w:szCs w:val="21"/>
    </w:rPr>
  </w:style>
  <w:style w:type="character" w:customStyle="1" w:styleId="NumberedsubheadingChar">
    <w:name w:val="Numbered subheading Char"/>
    <w:basedOn w:val="EPMSubheadingChar"/>
    <w:link w:val="Numberedsubheading"/>
    <w:rsid w:val="00AB023F"/>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E97131"/>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Numberedsubheading3">
    <w:name w:val="Numbered subheading 3"/>
    <w:basedOn w:val="Numberedsubheading2"/>
    <w:link w:val="Numberedsubheading3Char"/>
    <w:qFormat/>
    <w:rsid w:val="00A85418"/>
    <w:pPr>
      <w:numPr>
        <w:ilvl w:val="3"/>
      </w:numPr>
      <w:ind w:left="3261" w:hanging="993"/>
    </w:pPr>
  </w:style>
  <w:style w:type="paragraph" w:styleId="TOC1">
    <w:name w:val="toc 1"/>
    <w:basedOn w:val="Normal"/>
    <w:next w:val="Normal"/>
    <w:autoRedefine/>
    <w:uiPriority w:val="39"/>
    <w:unhideWhenUsed/>
    <w:rsid w:val="002822F1"/>
    <w:pPr>
      <w:tabs>
        <w:tab w:val="left" w:pos="567"/>
        <w:tab w:val="right" w:pos="9854"/>
      </w:tabs>
      <w:spacing w:after="100"/>
    </w:pPr>
  </w:style>
  <w:style w:type="character" w:customStyle="1" w:styleId="Numberedsubheading3Char">
    <w:name w:val="Numbered subheading 3 Char"/>
    <w:basedOn w:val="Numberedsubheading2Char"/>
    <w:link w:val="Numberedsubheading3"/>
    <w:rsid w:val="00A85418"/>
    <w:rPr>
      <w:rFonts w:ascii="Arial" w:hAnsi="Arial" w:cs="Arial"/>
      <w:b w:val="0"/>
      <w:bCs w:val="0"/>
      <w:sz w:val="21"/>
      <w:szCs w:val="21"/>
    </w:rPr>
  </w:style>
  <w:style w:type="paragraph" w:styleId="Revision">
    <w:name w:val="Revision"/>
    <w:hidden/>
    <w:uiPriority w:val="99"/>
    <w:semiHidden/>
    <w:rsid w:val="001F593A"/>
    <w:rPr>
      <w:rFonts w:ascii="Arial" w:hAnsi="Arial"/>
    </w:rPr>
  </w:style>
  <w:style w:type="character" w:customStyle="1" w:styleId="Heading3Char">
    <w:name w:val="Heading 3 Char"/>
    <w:basedOn w:val="DefaultParagraphFont"/>
    <w:link w:val="Heading3"/>
    <w:uiPriority w:val="9"/>
    <w:semiHidden/>
    <w:rsid w:val="004E72C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DE0A4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rsid w:val="004B7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7571">
      <w:bodyDiv w:val="1"/>
      <w:marLeft w:val="0"/>
      <w:marRight w:val="0"/>
      <w:marTop w:val="0"/>
      <w:marBottom w:val="0"/>
      <w:divBdr>
        <w:top w:val="none" w:sz="0" w:space="0" w:color="auto"/>
        <w:left w:val="none" w:sz="0" w:space="0" w:color="auto"/>
        <w:bottom w:val="none" w:sz="0" w:space="0" w:color="auto"/>
        <w:right w:val="none" w:sz="0" w:space="0" w:color="auto"/>
      </w:divBdr>
    </w:div>
    <w:div w:id="359821049">
      <w:bodyDiv w:val="1"/>
      <w:marLeft w:val="0"/>
      <w:marRight w:val="0"/>
      <w:marTop w:val="0"/>
      <w:marBottom w:val="0"/>
      <w:divBdr>
        <w:top w:val="none" w:sz="0" w:space="0" w:color="auto"/>
        <w:left w:val="none" w:sz="0" w:space="0" w:color="auto"/>
        <w:bottom w:val="none" w:sz="0" w:space="0" w:color="auto"/>
        <w:right w:val="none" w:sz="0" w:space="0" w:color="auto"/>
      </w:divBdr>
    </w:div>
    <w:div w:id="362825134">
      <w:bodyDiv w:val="1"/>
      <w:marLeft w:val="0"/>
      <w:marRight w:val="0"/>
      <w:marTop w:val="0"/>
      <w:marBottom w:val="0"/>
      <w:divBdr>
        <w:top w:val="none" w:sz="0" w:space="0" w:color="auto"/>
        <w:left w:val="none" w:sz="0" w:space="0" w:color="auto"/>
        <w:bottom w:val="none" w:sz="0" w:space="0" w:color="auto"/>
        <w:right w:val="none" w:sz="0" w:space="0" w:color="auto"/>
      </w:divBdr>
    </w:div>
    <w:div w:id="379597103">
      <w:bodyDiv w:val="1"/>
      <w:marLeft w:val="0"/>
      <w:marRight w:val="0"/>
      <w:marTop w:val="0"/>
      <w:marBottom w:val="0"/>
      <w:divBdr>
        <w:top w:val="none" w:sz="0" w:space="0" w:color="auto"/>
        <w:left w:val="none" w:sz="0" w:space="0" w:color="auto"/>
        <w:bottom w:val="none" w:sz="0" w:space="0" w:color="auto"/>
        <w:right w:val="none" w:sz="0" w:space="0" w:color="auto"/>
      </w:divBdr>
    </w:div>
    <w:div w:id="988941484">
      <w:bodyDiv w:val="1"/>
      <w:marLeft w:val="0"/>
      <w:marRight w:val="0"/>
      <w:marTop w:val="0"/>
      <w:marBottom w:val="0"/>
      <w:divBdr>
        <w:top w:val="none" w:sz="0" w:space="0" w:color="auto"/>
        <w:left w:val="none" w:sz="0" w:space="0" w:color="auto"/>
        <w:bottom w:val="none" w:sz="0" w:space="0" w:color="auto"/>
        <w:right w:val="none" w:sz="0" w:space="0" w:color="auto"/>
      </w:divBdr>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434016074">
      <w:bodyDiv w:val="1"/>
      <w:marLeft w:val="0"/>
      <w:marRight w:val="0"/>
      <w:marTop w:val="0"/>
      <w:marBottom w:val="0"/>
      <w:divBdr>
        <w:top w:val="none" w:sz="0" w:space="0" w:color="auto"/>
        <w:left w:val="none" w:sz="0" w:space="0" w:color="auto"/>
        <w:bottom w:val="none" w:sz="0" w:space="0" w:color="auto"/>
        <w:right w:val="none" w:sz="0" w:space="0" w:color="auto"/>
      </w:divBdr>
    </w:div>
    <w:div w:id="1442647776">
      <w:bodyDiv w:val="1"/>
      <w:marLeft w:val="0"/>
      <w:marRight w:val="0"/>
      <w:marTop w:val="0"/>
      <w:marBottom w:val="0"/>
      <w:divBdr>
        <w:top w:val="none" w:sz="0" w:space="0" w:color="auto"/>
        <w:left w:val="none" w:sz="0" w:space="0" w:color="auto"/>
        <w:bottom w:val="none" w:sz="0" w:space="0" w:color="auto"/>
        <w:right w:val="none" w:sz="0" w:space="0" w:color="auto"/>
      </w:divBdr>
    </w:div>
    <w:div w:id="1645042073">
      <w:bodyDiv w:val="1"/>
      <w:marLeft w:val="0"/>
      <w:marRight w:val="0"/>
      <w:marTop w:val="0"/>
      <w:marBottom w:val="0"/>
      <w:divBdr>
        <w:top w:val="none" w:sz="0" w:space="0" w:color="auto"/>
        <w:left w:val="none" w:sz="0" w:space="0" w:color="auto"/>
        <w:bottom w:val="none" w:sz="0" w:space="0" w:color="auto"/>
        <w:right w:val="none" w:sz="0" w:space="0" w:color="auto"/>
      </w:divBdr>
    </w:div>
    <w:div w:id="18436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purl.org/dc/terms/"/>
    <ds:schemaRef ds:uri="http://purl.org/dc/elements/1.1/"/>
    <ds:schemaRef ds:uri="http://purl.org/dc/dcmitype/"/>
    <ds:schemaRef ds:uri="http://schemas.microsoft.com/office/2006/documentManagement/types"/>
    <ds:schemaRef ds:uri="http://schemas.microsoft.com/sharepoint/v4"/>
    <ds:schemaRef ds:uri="abbcacea-263c-4f06-8331-ad7cfe2bb525"/>
    <ds:schemaRef ds:uri="http://schemas.openxmlformats.org/package/2006/metadata/core-properties"/>
    <ds:schemaRef ds:uri="http://schemas.microsoft.com/office/2006/metadata/properties"/>
    <ds:schemaRef ds:uri="http://schemas.microsoft.com/office/infopath/2007/PartnerControls"/>
    <ds:schemaRef ds:uri="f9f9d8f7-6499-4d85-a3d1-c325ea0d3e5f"/>
    <ds:schemaRef ds:uri="http://www.w3.org/XML/1998/namespace"/>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Links>
    <vt:vector size="60" baseType="variant">
      <vt:variant>
        <vt:i4>1245236</vt:i4>
      </vt:variant>
      <vt:variant>
        <vt:i4>56</vt:i4>
      </vt:variant>
      <vt:variant>
        <vt:i4>0</vt:i4>
      </vt:variant>
      <vt:variant>
        <vt:i4>5</vt:i4>
      </vt:variant>
      <vt:variant>
        <vt:lpwstr/>
      </vt:variant>
      <vt:variant>
        <vt:lpwstr>_Toc129254907</vt:lpwstr>
      </vt:variant>
      <vt:variant>
        <vt:i4>1245236</vt:i4>
      </vt:variant>
      <vt:variant>
        <vt:i4>50</vt:i4>
      </vt:variant>
      <vt:variant>
        <vt:i4>0</vt:i4>
      </vt:variant>
      <vt:variant>
        <vt:i4>5</vt:i4>
      </vt:variant>
      <vt:variant>
        <vt:lpwstr/>
      </vt:variant>
      <vt:variant>
        <vt:lpwstr>_Toc129254906</vt:lpwstr>
      </vt:variant>
      <vt:variant>
        <vt:i4>1245236</vt:i4>
      </vt:variant>
      <vt:variant>
        <vt:i4>44</vt:i4>
      </vt:variant>
      <vt:variant>
        <vt:i4>0</vt:i4>
      </vt:variant>
      <vt:variant>
        <vt:i4>5</vt:i4>
      </vt:variant>
      <vt:variant>
        <vt:lpwstr/>
      </vt:variant>
      <vt:variant>
        <vt:lpwstr>_Toc129254905</vt:lpwstr>
      </vt:variant>
      <vt:variant>
        <vt:i4>1245236</vt:i4>
      </vt:variant>
      <vt:variant>
        <vt:i4>38</vt:i4>
      </vt:variant>
      <vt:variant>
        <vt:i4>0</vt:i4>
      </vt:variant>
      <vt:variant>
        <vt:i4>5</vt:i4>
      </vt:variant>
      <vt:variant>
        <vt:lpwstr/>
      </vt:variant>
      <vt:variant>
        <vt:lpwstr>_Toc129254904</vt:lpwstr>
      </vt:variant>
      <vt:variant>
        <vt:i4>1245236</vt:i4>
      </vt:variant>
      <vt:variant>
        <vt:i4>32</vt:i4>
      </vt:variant>
      <vt:variant>
        <vt:i4>0</vt:i4>
      </vt:variant>
      <vt:variant>
        <vt:i4>5</vt:i4>
      </vt:variant>
      <vt:variant>
        <vt:lpwstr/>
      </vt:variant>
      <vt:variant>
        <vt:lpwstr>_Toc129254903</vt:lpwstr>
      </vt:variant>
      <vt:variant>
        <vt:i4>1245236</vt:i4>
      </vt:variant>
      <vt:variant>
        <vt:i4>26</vt:i4>
      </vt:variant>
      <vt:variant>
        <vt:i4>0</vt:i4>
      </vt:variant>
      <vt:variant>
        <vt:i4>5</vt:i4>
      </vt:variant>
      <vt:variant>
        <vt:lpwstr/>
      </vt:variant>
      <vt:variant>
        <vt:lpwstr>_Toc129254902</vt:lpwstr>
      </vt:variant>
      <vt:variant>
        <vt:i4>1245236</vt:i4>
      </vt:variant>
      <vt:variant>
        <vt:i4>20</vt:i4>
      </vt:variant>
      <vt:variant>
        <vt:i4>0</vt:i4>
      </vt:variant>
      <vt:variant>
        <vt:i4>5</vt:i4>
      </vt:variant>
      <vt:variant>
        <vt:lpwstr/>
      </vt:variant>
      <vt:variant>
        <vt:lpwstr>_Toc129254901</vt:lpwstr>
      </vt:variant>
      <vt:variant>
        <vt:i4>1245236</vt:i4>
      </vt:variant>
      <vt:variant>
        <vt:i4>14</vt:i4>
      </vt:variant>
      <vt:variant>
        <vt:i4>0</vt:i4>
      </vt:variant>
      <vt:variant>
        <vt:i4>5</vt:i4>
      </vt:variant>
      <vt:variant>
        <vt:lpwstr/>
      </vt:variant>
      <vt:variant>
        <vt:lpwstr>_Toc129254900</vt:lpwstr>
      </vt:variant>
      <vt:variant>
        <vt:i4>1703989</vt:i4>
      </vt:variant>
      <vt:variant>
        <vt:i4>8</vt:i4>
      </vt:variant>
      <vt:variant>
        <vt:i4>0</vt:i4>
      </vt:variant>
      <vt:variant>
        <vt:i4>5</vt:i4>
      </vt:variant>
      <vt:variant>
        <vt:lpwstr/>
      </vt:variant>
      <vt:variant>
        <vt:lpwstr>_Toc129254899</vt:lpwstr>
      </vt:variant>
      <vt:variant>
        <vt:i4>1703989</vt:i4>
      </vt:variant>
      <vt:variant>
        <vt:i4>2</vt:i4>
      </vt:variant>
      <vt:variant>
        <vt:i4>0</vt:i4>
      </vt:variant>
      <vt:variant>
        <vt:i4>5</vt:i4>
      </vt:variant>
      <vt:variant>
        <vt:lpwstr/>
      </vt:variant>
      <vt:variant>
        <vt:lpwstr>_Toc129254898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69</cp:revision>
  <dcterms:created xsi:type="dcterms:W3CDTF">2025-06-23T12:29:00Z</dcterms:created>
  <dcterms:modified xsi:type="dcterms:W3CDTF">2025-07-16T15:44:00Z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