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46951" w14:textId="038F4EDF" w:rsidR="003F1648" w:rsidRPr="00580277" w:rsidRDefault="003F1648" w:rsidP="00DE30A3">
      <w:pPr>
        <w:pStyle w:val="EPMPageHeading"/>
        <w:rPr>
          <w:color w:val="auto"/>
        </w:rPr>
      </w:pPr>
      <w:r w:rsidRPr="00580277">
        <w:rPr>
          <w:noProof/>
          <w:color w:val="auto"/>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p>
    <w:p w14:paraId="1011CFCC" w14:textId="011D037A" w:rsidR="00417579" w:rsidRPr="00580277" w:rsidRDefault="00BC7D74" w:rsidP="00DE30A3">
      <w:pPr>
        <w:pStyle w:val="EPMPageHeading"/>
        <w:rPr>
          <w:color w:val="auto"/>
        </w:rPr>
      </w:pPr>
      <w:r w:rsidRPr="00580277">
        <w:rPr>
          <w:color w:val="auto"/>
        </w:rPr>
        <w:t xml:space="preserve">EPM </w:t>
      </w:r>
      <w:r w:rsidR="00417579" w:rsidRPr="00580277">
        <w:rPr>
          <w:color w:val="auto"/>
        </w:rPr>
        <w:t>Model Support Programme Outcome Pro-forma and Guidance Note – Teachers</w:t>
      </w:r>
    </w:p>
    <w:tbl>
      <w:tblPr>
        <w:tblStyle w:val="TableGrid"/>
        <w:tblW w:w="0" w:type="auto"/>
        <w:tblLook w:val="04A0" w:firstRow="1" w:lastRow="0" w:firstColumn="1" w:lastColumn="0" w:noHBand="0" w:noVBand="1"/>
      </w:tblPr>
      <w:tblGrid>
        <w:gridCol w:w="1838"/>
        <w:gridCol w:w="8016"/>
      </w:tblGrid>
      <w:tr w:rsidR="003E4D7B" w:rsidRPr="003E4D7B" w14:paraId="16317475" w14:textId="77777777" w:rsidTr="00D8341B">
        <w:trPr>
          <w:trHeight w:val="390"/>
        </w:trPr>
        <w:tc>
          <w:tcPr>
            <w:tcW w:w="1838" w:type="dxa"/>
            <w:shd w:val="clear" w:color="auto" w:fill="F0F0EB"/>
            <w:vAlign w:val="center"/>
          </w:tcPr>
          <w:p w14:paraId="23184FC0" w14:textId="41A95C07" w:rsidR="00417579" w:rsidRPr="003E4D7B" w:rsidRDefault="003E4D7B" w:rsidP="00D8341B">
            <w:pPr>
              <w:pStyle w:val="EPMTableHeading"/>
            </w:pPr>
            <w:r w:rsidRPr="003E4D7B">
              <w:t>To</w:t>
            </w:r>
          </w:p>
        </w:tc>
        <w:tc>
          <w:tcPr>
            <w:tcW w:w="8016" w:type="dxa"/>
            <w:vAlign w:val="center"/>
          </w:tcPr>
          <w:p w14:paraId="76B844B9" w14:textId="77777777" w:rsidR="00417579" w:rsidRPr="003E4D7B" w:rsidRDefault="00417579" w:rsidP="00D8341B">
            <w:pPr>
              <w:pStyle w:val="EPMPageHeading"/>
              <w:spacing w:before="60" w:after="60"/>
              <w:rPr>
                <w:rFonts w:ascii="Arial" w:hAnsi="Arial"/>
                <w:color w:val="auto"/>
                <w:sz w:val="21"/>
                <w:szCs w:val="21"/>
              </w:rPr>
            </w:pPr>
          </w:p>
        </w:tc>
      </w:tr>
      <w:tr w:rsidR="003E4D7B" w:rsidRPr="003E4D7B" w14:paraId="2075439B" w14:textId="77777777" w:rsidTr="00D8341B">
        <w:tc>
          <w:tcPr>
            <w:tcW w:w="1838" w:type="dxa"/>
            <w:shd w:val="clear" w:color="auto" w:fill="F0F0EB"/>
            <w:vAlign w:val="center"/>
          </w:tcPr>
          <w:p w14:paraId="024D5ABD" w14:textId="20949334" w:rsidR="00417579" w:rsidRPr="003E4D7B" w:rsidRDefault="003E4D7B" w:rsidP="00D8341B">
            <w:pPr>
              <w:pStyle w:val="EPMTableHeading"/>
            </w:pPr>
            <w:r w:rsidRPr="003E4D7B">
              <w:t>From</w:t>
            </w:r>
          </w:p>
        </w:tc>
        <w:tc>
          <w:tcPr>
            <w:tcW w:w="8016" w:type="dxa"/>
            <w:vAlign w:val="center"/>
          </w:tcPr>
          <w:p w14:paraId="6C9EBAE8" w14:textId="77777777" w:rsidR="00417579" w:rsidRPr="003E4D7B" w:rsidRDefault="00417579" w:rsidP="00D8341B">
            <w:pPr>
              <w:pStyle w:val="EPMPageHeading"/>
              <w:spacing w:before="60" w:after="60"/>
              <w:rPr>
                <w:rFonts w:ascii="Arial" w:hAnsi="Arial"/>
                <w:color w:val="auto"/>
                <w:sz w:val="21"/>
                <w:szCs w:val="21"/>
              </w:rPr>
            </w:pPr>
          </w:p>
        </w:tc>
      </w:tr>
      <w:tr w:rsidR="003E4D7B" w:rsidRPr="003E4D7B" w14:paraId="3B8ED55C" w14:textId="77777777" w:rsidTr="00D8341B">
        <w:tc>
          <w:tcPr>
            <w:tcW w:w="1838" w:type="dxa"/>
            <w:shd w:val="clear" w:color="auto" w:fill="F0F0EB"/>
            <w:vAlign w:val="center"/>
          </w:tcPr>
          <w:p w14:paraId="4DAF5C50" w14:textId="4D214781" w:rsidR="00417579" w:rsidRPr="003E4D7B" w:rsidRDefault="003E4D7B" w:rsidP="00D8341B">
            <w:pPr>
              <w:pStyle w:val="EPMTableHeading"/>
            </w:pPr>
            <w:r w:rsidRPr="003E4D7B">
              <w:t>Date</w:t>
            </w:r>
          </w:p>
        </w:tc>
        <w:tc>
          <w:tcPr>
            <w:tcW w:w="8016" w:type="dxa"/>
            <w:vAlign w:val="center"/>
          </w:tcPr>
          <w:p w14:paraId="5B753C15" w14:textId="77777777" w:rsidR="00417579" w:rsidRPr="003E4D7B" w:rsidRDefault="00417579" w:rsidP="00D8341B">
            <w:pPr>
              <w:pStyle w:val="EPMPageHeading"/>
              <w:spacing w:before="60" w:after="60"/>
              <w:rPr>
                <w:rFonts w:ascii="Arial" w:hAnsi="Arial"/>
                <w:color w:val="auto"/>
                <w:sz w:val="21"/>
                <w:szCs w:val="21"/>
              </w:rPr>
            </w:pPr>
          </w:p>
        </w:tc>
      </w:tr>
    </w:tbl>
    <w:p w14:paraId="511B0250" w14:textId="3B0ACDA8" w:rsidR="00417579" w:rsidRDefault="003E4D7B" w:rsidP="003E4D7B">
      <w:pPr>
        <w:pStyle w:val="EPMTextstyle"/>
        <w:spacing w:before="360"/>
      </w:pPr>
      <w:r w:rsidRPr="003E4D7B">
        <w:t xml:space="preserve">I would like to confirm the discussion at our meeting on </w:t>
      </w:r>
      <w:r w:rsidRPr="003E4D7B">
        <w:rPr>
          <w:rStyle w:val="EPMBracketChar"/>
        </w:rPr>
        <w:t>[date]</w:t>
      </w:r>
      <w:r w:rsidRPr="003E4D7B">
        <w:t xml:space="preserve"> at </w:t>
      </w:r>
      <w:r w:rsidRPr="003E4D7B">
        <w:rPr>
          <w:rStyle w:val="EPMBracketChar"/>
        </w:rPr>
        <w:t>[time]</w:t>
      </w:r>
      <w:r w:rsidRPr="003E4D7B">
        <w:t xml:space="preserve"> regarding the outcome of the </w:t>
      </w:r>
      <w:r w:rsidRPr="003E4D7B">
        <w:rPr>
          <w:rStyle w:val="EPMBracketChar"/>
        </w:rPr>
        <w:t>[x]</w:t>
      </w:r>
      <w:r w:rsidRPr="003E4D7B">
        <w:t xml:space="preserve"> week support plan.</w:t>
      </w:r>
    </w:p>
    <w:p w14:paraId="28807EAC" w14:textId="08B28EE4" w:rsidR="003E4D7B" w:rsidRDefault="003E4D7B" w:rsidP="003E4D7B">
      <w:pPr>
        <w:pStyle w:val="EPMSubheading2"/>
      </w:pPr>
      <w:r w:rsidRPr="003E4D7B">
        <w:t>Support Programme Outcome</w:t>
      </w:r>
    </w:p>
    <w:tbl>
      <w:tblPr>
        <w:tblStyle w:val="TableGrid"/>
        <w:tblW w:w="0" w:type="auto"/>
        <w:tblLook w:val="04A0" w:firstRow="1" w:lastRow="0" w:firstColumn="1" w:lastColumn="0" w:noHBand="0" w:noVBand="1"/>
      </w:tblPr>
      <w:tblGrid>
        <w:gridCol w:w="4927"/>
        <w:gridCol w:w="4927"/>
      </w:tblGrid>
      <w:tr w:rsidR="003E4D7B" w:rsidRPr="003E4D7B" w14:paraId="5DE48A3A" w14:textId="77777777" w:rsidTr="00D8341B">
        <w:tc>
          <w:tcPr>
            <w:tcW w:w="4927" w:type="dxa"/>
            <w:shd w:val="clear" w:color="auto" w:fill="F0F0EB"/>
            <w:vAlign w:val="center"/>
          </w:tcPr>
          <w:p w14:paraId="2808052B" w14:textId="3AC99D57" w:rsidR="003E4D7B" w:rsidRPr="003E4D7B" w:rsidRDefault="003E4D7B" w:rsidP="00D8341B">
            <w:pPr>
              <w:pStyle w:val="EPMTableHeading"/>
            </w:pPr>
            <w:r>
              <w:t>Areas of concern</w:t>
            </w:r>
          </w:p>
        </w:tc>
        <w:tc>
          <w:tcPr>
            <w:tcW w:w="4927" w:type="dxa"/>
            <w:shd w:val="clear" w:color="auto" w:fill="F0F0EB"/>
            <w:vAlign w:val="center"/>
          </w:tcPr>
          <w:p w14:paraId="56BAF8B8" w14:textId="23BF5D19" w:rsidR="003E4D7B" w:rsidRPr="003E4D7B" w:rsidRDefault="003E4D7B" w:rsidP="00D8341B">
            <w:pPr>
              <w:pStyle w:val="EPMTableHeading"/>
            </w:pPr>
            <w:r>
              <w:t>Comment</w:t>
            </w:r>
          </w:p>
        </w:tc>
      </w:tr>
      <w:tr w:rsidR="003E4D7B" w:rsidRPr="003E4D7B" w14:paraId="3798BA06" w14:textId="77777777" w:rsidTr="00D8341B">
        <w:tc>
          <w:tcPr>
            <w:tcW w:w="4927" w:type="dxa"/>
            <w:vAlign w:val="center"/>
          </w:tcPr>
          <w:p w14:paraId="2397B5AE" w14:textId="77777777" w:rsidR="003E4D7B" w:rsidRPr="003E4D7B" w:rsidRDefault="003E4D7B" w:rsidP="00D8341B">
            <w:pPr>
              <w:pStyle w:val="EPMSubheading2"/>
              <w:spacing w:before="60" w:after="60"/>
              <w:rPr>
                <w:b w:val="0"/>
                <w:bCs w:val="0"/>
                <w:sz w:val="21"/>
                <w:szCs w:val="21"/>
              </w:rPr>
            </w:pPr>
          </w:p>
        </w:tc>
        <w:tc>
          <w:tcPr>
            <w:tcW w:w="4927" w:type="dxa"/>
            <w:vAlign w:val="center"/>
          </w:tcPr>
          <w:p w14:paraId="0E218930" w14:textId="77777777" w:rsidR="003E4D7B" w:rsidRPr="003E4D7B" w:rsidRDefault="003E4D7B" w:rsidP="00D8341B">
            <w:pPr>
              <w:pStyle w:val="EPMSubheading2"/>
              <w:spacing w:before="60" w:after="60"/>
              <w:rPr>
                <w:b w:val="0"/>
                <w:bCs w:val="0"/>
                <w:sz w:val="21"/>
                <w:szCs w:val="21"/>
              </w:rPr>
            </w:pPr>
          </w:p>
        </w:tc>
      </w:tr>
      <w:tr w:rsidR="003E4D7B" w:rsidRPr="003E4D7B" w14:paraId="79DCB8C3" w14:textId="77777777" w:rsidTr="00D8341B">
        <w:tc>
          <w:tcPr>
            <w:tcW w:w="4927" w:type="dxa"/>
            <w:vAlign w:val="center"/>
          </w:tcPr>
          <w:p w14:paraId="79254BDF" w14:textId="77777777" w:rsidR="003E4D7B" w:rsidRPr="003E4D7B" w:rsidRDefault="003E4D7B" w:rsidP="00D8341B">
            <w:pPr>
              <w:pStyle w:val="EPMSubheading2"/>
              <w:spacing w:before="60" w:after="60"/>
              <w:rPr>
                <w:b w:val="0"/>
                <w:bCs w:val="0"/>
                <w:sz w:val="21"/>
                <w:szCs w:val="21"/>
              </w:rPr>
            </w:pPr>
          </w:p>
        </w:tc>
        <w:tc>
          <w:tcPr>
            <w:tcW w:w="4927" w:type="dxa"/>
            <w:vAlign w:val="center"/>
          </w:tcPr>
          <w:p w14:paraId="26DCA618" w14:textId="77777777" w:rsidR="003E4D7B" w:rsidRPr="003E4D7B" w:rsidRDefault="003E4D7B" w:rsidP="00D8341B">
            <w:pPr>
              <w:pStyle w:val="EPMSubheading2"/>
              <w:spacing w:before="60" w:after="60"/>
              <w:rPr>
                <w:b w:val="0"/>
                <w:bCs w:val="0"/>
                <w:sz w:val="21"/>
                <w:szCs w:val="21"/>
              </w:rPr>
            </w:pPr>
          </w:p>
        </w:tc>
      </w:tr>
      <w:tr w:rsidR="003E4D7B" w:rsidRPr="003E4D7B" w14:paraId="40CEE10C" w14:textId="77777777" w:rsidTr="00D8341B">
        <w:tc>
          <w:tcPr>
            <w:tcW w:w="4927" w:type="dxa"/>
            <w:vAlign w:val="center"/>
          </w:tcPr>
          <w:p w14:paraId="23A90D13" w14:textId="77777777" w:rsidR="003E4D7B" w:rsidRPr="003E4D7B" w:rsidRDefault="003E4D7B" w:rsidP="00D8341B">
            <w:pPr>
              <w:pStyle w:val="EPMSubheading2"/>
              <w:spacing w:before="60" w:after="60"/>
              <w:rPr>
                <w:b w:val="0"/>
                <w:bCs w:val="0"/>
                <w:sz w:val="21"/>
                <w:szCs w:val="21"/>
              </w:rPr>
            </w:pPr>
          </w:p>
        </w:tc>
        <w:tc>
          <w:tcPr>
            <w:tcW w:w="4927" w:type="dxa"/>
            <w:vAlign w:val="center"/>
          </w:tcPr>
          <w:p w14:paraId="27674BAD" w14:textId="77777777" w:rsidR="003E4D7B" w:rsidRPr="003E4D7B" w:rsidRDefault="003E4D7B" w:rsidP="00D8341B">
            <w:pPr>
              <w:pStyle w:val="EPMSubheading2"/>
              <w:spacing w:before="60" w:after="60"/>
              <w:rPr>
                <w:b w:val="0"/>
                <w:bCs w:val="0"/>
                <w:sz w:val="21"/>
                <w:szCs w:val="21"/>
              </w:rPr>
            </w:pPr>
          </w:p>
        </w:tc>
      </w:tr>
      <w:tr w:rsidR="003E4D7B" w:rsidRPr="003E4D7B" w14:paraId="79F4A4E2" w14:textId="77777777" w:rsidTr="00D8341B">
        <w:tc>
          <w:tcPr>
            <w:tcW w:w="4927" w:type="dxa"/>
            <w:vAlign w:val="center"/>
          </w:tcPr>
          <w:p w14:paraId="5B9C61D9" w14:textId="77777777" w:rsidR="003E4D7B" w:rsidRPr="003E4D7B" w:rsidRDefault="003E4D7B" w:rsidP="00D8341B">
            <w:pPr>
              <w:pStyle w:val="EPMSubheading2"/>
              <w:spacing w:before="60" w:after="60"/>
              <w:rPr>
                <w:b w:val="0"/>
                <w:bCs w:val="0"/>
                <w:sz w:val="21"/>
                <w:szCs w:val="21"/>
              </w:rPr>
            </w:pPr>
          </w:p>
        </w:tc>
        <w:tc>
          <w:tcPr>
            <w:tcW w:w="4927" w:type="dxa"/>
            <w:vAlign w:val="center"/>
          </w:tcPr>
          <w:p w14:paraId="1962AF88" w14:textId="77777777" w:rsidR="003E4D7B" w:rsidRPr="003E4D7B" w:rsidRDefault="003E4D7B" w:rsidP="00D8341B">
            <w:pPr>
              <w:pStyle w:val="EPMSubheading2"/>
              <w:spacing w:before="60" w:after="60"/>
              <w:rPr>
                <w:b w:val="0"/>
                <w:bCs w:val="0"/>
                <w:sz w:val="21"/>
                <w:szCs w:val="21"/>
              </w:rPr>
            </w:pPr>
          </w:p>
        </w:tc>
      </w:tr>
    </w:tbl>
    <w:p w14:paraId="21425A54" w14:textId="54266B3A" w:rsidR="00D8341B" w:rsidRPr="00D8341B" w:rsidRDefault="00D8341B" w:rsidP="00D8341B">
      <w:pPr>
        <w:pStyle w:val="EPMSubheading2"/>
        <w:ind w:left="567" w:hanging="567"/>
        <w:rPr>
          <w:b w:val="0"/>
          <w:bCs w:val="0"/>
          <w:sz w:val="21"/>
          <w:szCs w:val="21"/>
        </w:rPr>
      </w:pPr>
      <w:sdt>
        <w:sdtPr>
          <w:rPr>
            <w:b w:val="0"/>
            <w:bCs w:val="0"/>
            <w:sz w:val="21"/>
            <w:szCs w:val="21"/>
          </w:rPr>
          <w:id w:val="720254875"/>
          <w14:checkbox>
            <w14:checked w14:val="0"/>
            <w14:checkedState w14:val="2612" w14:font="MS Gothic"/>
            <w14:uncheckedState w14:val="2610" w14:font="MS Gothic"/>
          </w14:checkbox>
        </w:sdtPr>
        <w:sdtContent>
          <w:r w:rsidRPr="00D8341B">
            <w:rPr>
              <w:rFonts w:ascii="MS Gothic" w:eastAsia="MS Gothic" w:hAnsi="MS Gothic" w:hint="eastAsia"/>
              <w:b w:val="0"/>
              <w:bCs w:val="0"/>
              <w:sz w:val="21"/>
              <w:szCs w:val="21"/>
            </w:rPr>
            <w:t>☐</w:t>
          </w:r>
        </w:sdtContent>
      </w:sdt>
      <w:r w:rsidRPr="00D8341B">
        <w:rPr>
          <w:b w:val="0"/>
          <w:bCs w:val="0"/>
          <w:sz w:val="21"/>
          <w:szCs w:val="21"/>
        </w:rPr>
        <w:t xml:space="preserve"> </w:t>
      </w:r>
      <w:r w:rsidRPr="00D8341B">
        <w:rPr>
          <w:b w:val="0"/>
          <w:bCs w:val="0"/>
          <w:sz w:val="21"/>
          <w:szCs w:val="21"/>
        </w:rPr>
        <w:tab/>
      </w:r>
      <w:r w:rsidRPr="00D8341B">
        <w:rPr>
          <w:b w:val="0"/>
          <w:bCs w:val="0"/>
          <w:sz w:val="21"/>
          <w:szCs w:val="21"/>
        </w:rPr>
        <w:t>I am satisfied that you have made the required improvement, and so the Appraisal Policy will continue as normal.</w:t>
      </w:r>
    </w:p>
    <w:p w14:paraId="5DACB48D" w14:textId="0FFC2CEF" w:rsidR="00D8341B" w:rsidRPr="00D8341B" w:rsidRDefault="00D8341B" w:rsidP="00D8341B">
      <w:pPr>
        <w:pStyle w:val="EPMSubheading2"/>
        <w:ind w:left="567" w:hanging="567"/>
        <w:rPr>
          <w:b w:val="0"/>
          <w:bCs w:val="0"/>
          <w:sz w:val="21"/>
          <w:szCs w:val="21"/>
        </w:rPr>
      </w:pPr>
      <w:sdt>
        <w:sdtPr>
          <w:rPr>
            <w:b w:val="0"/>
            <w:bCs w:val="0"/>
            <w:sz w:val="21"/>
            <w:szCs w:val="21"/>
          </w:rPr>
          <w:id w:val="676468914"/>
          <w14:checkbox>
            <w14:checked w14:val="0"/>
            <w14:checkedState w14:val="2612" w14:font="MS Gothic"/>
            <w14:uncheckedState w14:val="2610" w14:font="MS Gothic"/>
          </w14:checkbox>
        </w:sdtPr>
        <w:sdtContent>
          <w:r w:rsidRPr="00D8341B">
            <w:rPr>
              <w:rFonts w:ascii="MS Gothic" w:eastAsia="MS Gothic" w:hAnsi="MS Gothic" w:hint="eastAsia"/>
              <w:b w:val="0"/>
              <w:bCs w:val="0"/>
              <w:sz w:val="21"/>
              <w:szCs w:val="21"/>
            </w:rPr>
            <w:t>☐</w:t>
          </w:r>
        </w:sdtContent>
      </w:sdt>
      <w:r w:rsidRPr="00D8341B">
        <w:rPr>
          <w:b w:val="0"/>
          <w:bCs w:val="0"/>
          <w:sz w:val="21"/>
          <w:szCs w:val="21"/>
        </w:rPr>
        <w:t xml:space="preserve"> </w:t>
      </w:r>
      <w:r w:rsidRPr="00D8341B">
        <w:rPr>
          <w:b w:val="0"/>
          <w:bCs w:val="0"/>
          <w:sz w:val="21"/>
          <w:szCs w:val="21"/>
        </w:rPr>
        <w:tab/>
      </w:r>
      <w:r w:rsidRPr="00D8341B">
        <w:rPr>
          <w:b w:val="0"/>
          <w:bCs w:val="0"/>
          <w:sz w:val="21"/>
          <w:szCs w:val="21"/>
        </w:rPr>
        <w:t xml:space="preserve">I am satisfied that you have made, or are making, sufficient improvement, for the appraisal process to continue as normal. A further </w:t>
      </w:r>
      <w:r w:rsidRPr="00D8341B">
        <w:rPr>
          <w:rStyle w:val="EPMBracketChar"/>
          <w:b w:val="0"/>
          <w:bCs w:val="0"/>
        </w:rPr>
        <w:t>[x]</w:t>
      </w:r>
      <w:r w:rsidRPr="00D8341B">
        <w:rPr>
          <w:b w:val="0"/>
          <w:bCs w:val="0"/>
          <w:sz w:val="21"/>
          <w:szCs w:val="21"/>
        </w:rPr>
        <w:t xml:space="preserve"> weeks support programme will be put in place, at which point a further review will take place.</w:t>
      </w:r>
    </w:p>
    <w:p w14:paraId="45206AF0" w14:textId="182C7D54" w:rsidR="003E4D7B" w:rsidRDefault="00D8341B" w:rsidP="00D8341B">
      <w:pPr>
        <w:pStyle w:val="EPMSubheading2"/>
        <w:ind w:left="567" w:hanging="567"/>
        <w:rPr>
          <w:b w:val="0"/>
          <w:bCs w:val="0"/>
          <w:sz w:val="21"/>
          <w:szCs w:val="21"/>
        </w:rPr>
      </w:pPr>
      <w:sdt>
        <w:sdtPr>
          <w:rPr>
            <w:b w:val="0"/>
            <w:bCs w:val="0"/>
            <w:sz w:val="21"/>
            <w:szCs w:val="21"/>
          </w:rPr>
          <w:id w:val="-350958934"/>
          <w14:checkbox>
            <w14:checked w14:val="0"/>
            <w14:checkedState w14:val="2612" w14:font="MS Gothic"/>
            <w14:uncheckedState w14:val="2610" w14:font="MS Gothic"/>
          </w14:checkbox>
        </w:sdtPr>
        <w:sdtContent>
          <w:r w:rsidRPr="00D8341B">
            <w:rPr>
              <w:rFonts w:ascii="MS Gothic" w:eastAsia="MS Gothic" w:hAnsi="MS Gothic" w:hint="eastAsia"/>
              <w:b w:val="0"/>
              <w:bCs w:val="0"/>
              <w:sz w:val="21"/>
              <w:szCs w:val="21"/>
            </w:rPr>
            <w:t>☐</w:t>
          </w:r>
        </w:sdtContent>
      </w:sdt>
      <w:r w:rsidRPr="00D8341B">
        <w:rPr>
          <w:sz w:val="21"/>
          <w:szCs w:val="21"/>
        </w:rPr>
        <w:t xml:space="preserve"> </w:t>
      </w:r>
      <w:r w:rsidRPr="00D8341B">
        <w:rPr>
          <w:sz w:val="21"/>
          <w:szCs w:val="21"/>
        </w:rPr>
        <w:tab/>
      </w:r>
      <w:r w:rsidRPr="00D8341B">
        <w:rPr>
          <w:b w:val="0"/>
          <w:bCs w:val="0"/>
          <w:sz w:val="21"/>
          <w:szCs w:val="21"/>
        </w:rPr>
        <w:t>I am not satisfied that sufficient progress has been made. You will be notified in writing that the appraisal process will no longer apply and that your performance will be managed under the Capability Policy. You will be invited to a formal capability meeting, and a copy of the Capability Policy will be provided to you.</w:t>
      </w:r>
    </w:p>
    <w:p w14:paraId="547F2669" w14:textId="4231FFA4" w:rsidR="00D8341B" w:rsidRDefault="00D8341B" w:rsidP="00D8341B">
      <w:pPr>
        <w:pStyle w:val="EPMSubheading2"/>
        <w:spacing w:before="360"/>
      </w:pPr>
      <w:r w:rsidRPr="00D8341B">
        <w:t>Appraiser/Line Manager</w:t>
      </w:r>
    </w:p>
    <w:tbl>
      <w:tblPr>
        <w:tblStyle w:val="TableGrid"/>
        <w:tblW w:w="0" w:type="auto"/>
        <w:tblLook w:val="04A0" w:firstRow="1" w:lastRow="0" w:firstColumn="1" w:lastColumn="0" w:noHBand="0" w:noVBand="1"/>
      </w:tblPr>
      <w:tblGrid>
        <w:gridCol w:w="1838"/>
        <w:gridCol w:w="8016"/>
      </w:tblGrid>
      <w:tr w:rsidR="00D8341B" w:rsidRPr="003E4D7B" w14:paraId="730564CD" w14:textId="77777777" w:rsidTr="00D8341B">
        <w:trPr>
          <w:trHeight w:val="390"/>
        </w:trPr>
        <w:tc>
          <w:tcPr>
            <w:tcW w:w="1838" w:type="dxa"/>
            <w:shd w:val="clear" w:color="auto" w:fill="F0F0EB"/>
            <w:vAlign w:val="center"/>
          </w:tcPr>
          <w:p w14:paraId="5FEE9BF4" w14:textId="659BE61B" w:rsidR="00D8341B" w:rsidRPr="003E4D7B" w:rsidRDefault="00D8341B" w:rsidP="00D8341B">
            <w:pPr>
              <w:pStyle w:val="EPMTableHeading"/>
            </w:pPr>
            <w:r>
              <w:t>Signed</w:t>
            </w:r>
          </w:p>
        </w:tc>
        <w:tc>
          <w:tcPr>
            <w:tcW w:w="8016" w:type="dxa"/>
            <w:vAlign w:val="center"/>
          </w:tcPr>
          <w:p w14:paraId="5FE1C312" w14:textId="77777777" w:rsidR="00D8341B" w:rsidRPr="003E4D7B" w:rsidRDefault="00D8341B" w:rsidP="00D8341B">
            <w:pPr>
              <w:pStyle w:val="EPMPageHeading"/>
              <w:spacing w:before="60" w:after="60"/>
              <w:rPr>
                <w:rFonts w:ascii="Arial" w:hAnsi="Arial"/>
                <w:color w:val="auto"/>
                <w:sz w:val="21"/>
                <w:szCs w:val="21"/>
              </w:rPr>
            </w:pPr>
          </w:p>
        </w:tc>
      </w:tr>
      <w:tr w:rsidR="00D8341B" w:rsidRPr="003E4D7B" w14:paraId="7E8BC837" w14:textId="77777777" w:rsidTr="00D8341B">
        <w:tc>
          <w:tcPr>
            <w:tcW w:w="1838" w:type="dxa"/>
            <w:shd w:val="clear" w:color="auto" w:fill="F0F0EB"/>
            <w:vAlign w:val="center"/>
          </w:tcPr>
          <w:p w14:paraId="30F8EF74" w14:textId="6E23AEE4" w:rsidR="00D8341B" w:rsidRPr="003E4D7B" w:rsidRDefault="00D8341B" w:rsidP="00D8341B">
            <w:pPr>
              <w:pStyle w:val="EPMTableHeading"/>
            </w:pPr>
            <w:r>
              <w:t>Print Name</w:t>
            </w:r>
          </w:p>
        </w:tc>
        <w:tc>
          <w:tcPr>
            <w:tcW w:w="8016" w:type="dxa"/>
            <w:vAlign w:val="center"/>
          </w:tcPr>
          <w:p w14:paraId="59070D08" w14:textId="77777777" w:rsidR="00D8341B" w:rsidRPr="003E4D7B" w:rsidRDefault="00D8341B" w:rsidP="00D8341B">
            <w:pPr>
              <w:pStyle w:val="EPMPageHeading"/>
              <w:spacing w:before="60" w:after="60"/>
              <w:rPr>
                <w:rFonts w:ascii="Arial" w:hAnsi="Arial"/>
                <w:color w:val="auto"/>
                <w:sz w:val="21"/>
                <w:szCs w:val="21"/>
              </w:rPr>
            </w:pPr>
          </w:p>
        </w:tc>
      </w:tr>
      <w:tr w:rsidR="00D8341B" w:rsidRPr="003E4D7B" w14:paraId="5EAB86E4" w14:textId="77777777" w:rsidTr="00D8341B">
        <w:tc>
          <w:tcPr>
            <w:tcW w:w="1838" w:type="dxa"/>
            <w:shd w:val="clear" w:color="auto" w:fill="F0F0EB"/>
            <w:vAlign w:val="center"/>
          </w:tcPr>
          <w:p w14:paraId="538CDDCA" w14:textId="77777777" w:rsidR="00D8341B" w:rsidRPr="003E4D7B" w:rsidRDefault="00D8341B" w:rsidP="00D8341B">
            <w:pPr>
              <w:pStyle w:val="EPMTableHeading"/>
            </w:pPr>
            <w:r w:rsidRPr="003E4D7B">
              <w:t>Date</w:t>
            </w:r>
          </w:p>
        </w:tc>
        <w:tc>
          <w:tcPr>
            <w:tcW w:w="8016" w:type="dxa"/>
            <w:vAlign w:val="center"/>
          </w:tcPr>
          <w:p w14:paraId="5E25794E" w14:textId="77777777" w:rsidR="00D8341B" w:rsidRPr="003E4D7B" w:rsidRDefault="00D8341B" w:rsidP="00D8341B">
            <w:pPr>
              <w:pStyle w:val="EPMPageHeading"/>
              <w:spacing w:before="60" w:after="60"/>
              <w:rPr>
                <w:rFonts w:ascii="Arial" w:hAnsi="Arial"/>
                <w:color w:val="auto"/>
                <w:sz w:val="21"/>
                <w:szCs w:val="21"/>
              </w:rPr>
            </w:pPr>
          </w:p>
        </w:tc>
      </w:tr>
    </w:tbl>
    <w:p w14:paraId="1329082E" w14:textId="280297E2" w:rsidR="00D8341B" w:rsidRDefault="00D8341B" w:rsidP="00D8341B">
      <w:pPr>
        <w:pStyle w:val="EPMSubheading2"/>
        <w:spacing w:before="360"/>
      </w:pPr>
      <w:r>
        <w:t>Teacher</w:t>
      </w:r>
    </w:p>
    <w:tbl>
      <w:tblPr>
        <w:tblStyle w:val="TableGrid"/>
        <w:tblW w:w="0" w:type="auto"/>
        <w:tblLook w:val="04A0" w:firstRow="1" w:lastRow="0" w:firstColumn="1" w:lastColumn="0" w:noHBand="0" w:noVBand="1"/>
      </w:tblPr>
      <w:tblGrid>
        <w:gridCol w:w="1838"/>
        <w:gridCol w:w="8016"/>
      </w:tblGrid>
      <w:tr w:rsidR="00D8341B" w:rsidRPr="003E4D7B" w14:paraId="06687604" w14:textId="77777777" w:rsidTr="002C4825">
        <w:trPr>
          <w:trHeight w:val="390"/>
        </w:trPr>
        <w:tc>
          <w:tcPr>
            <w:tcW w:w="1838" w:type="dxa"/>
            <w:shd w:val="clear" w:color="auto" w:fill="F0F0EB"/>
            <w:vAlign w:val="center"/>
          </w:tcPr>
          <w:p w14:paraId="2D5538DA" w14:textId="77777777" w:rsidR="00D8341B" w:rsidRPr="003E4D7B" w:rsidRDefault="00D8341B" w:rsidP="002C4825">
            <w:pPr>
              <w:pStyle w:val="EPMTableHeading"/>
            </w:pPr>
            <w:r>
              <w:t>Signed</w:t>
            </w:r>
          </w:p>
        </w:tc>
        <w:tc>
          <w:tcPr>
            <w:tcW w:w="8016" w:type="dxa"/>
            <w:vAlign w:val="center"/>
          </w:tcPr>
          <w:p w14:paraId="3972DBD6" w14:textId="77777777" w:rsidR="00D8341B" w:rsidRPr="003E4D7B" w:rsidRDefault="00D8341B" w:rsidP="002C4825">
            <w:pPr>
              <w:pStyle w:val="EPMPageHeading"/>
              <w:spacing w:before="60" w:after="60"/>
              <w:rPr>
                <w:rFonts w:ascii="Arial" w:hAnsi="Arial"/>
                <w:color w:val="auto"/>
                <w:sz w:val="21"/>
                <w:szCs w:val="21"/>
              </w:rPr>
            </w:pPr>
          </w:p>
        </w:tc>
      </w:tr>
      <w:tr w:rsidR="00D8341B" w:rsidRPr="003E4D7B" w14:paraId="519BEC24" w14:textId="77777777" w:rsidTr="002C4825">
        <w:tc>
          <w:tcPr>
            <w:tcW w:w="1838" w:type="dxa"/>
            <w:shd w:val="clear" w:color="auto" w:fill="F0F0EB"/>
            <w:vAlign w:val="center"/>
          </w:tcPr>
          <w:p w14:paraId="70841FB0" w14:textId="77777777" w:rsidR="00D8341B" w:rsidRPr="003E4D7B" w:rsidRDefault="00D8341B" w:rsidP="002C4825">
            <w:pPr>
              <w:pStyle w:val="EPMTableHeading"/>
            </w:pPr>
            <w:r>
              <w:t>Print Name</w:t>
            </w:r>
          </w:p>
        </w:tc>
        <w:tc>
          <w:tcPr>
            <w:tcW w:w="8016" w:type="dxa"/>
            <w:vAlign w:val="center"/>
          </w:tcPr>
          <w:p w14:paraId="17C09189" w14:textId="77777777" w:rsidR="00D8341B" w:rsidRPr="003E4D7B" w:rsidRDefault="00D8341B" w:rsidP="002C4825">
            <w:pPr>
              <w:pStyle w:val="EPMPageHeading"/>
              <w:spacing w:before="60" w:after="60"/>
              <w:rPr>
                <w:rFonts w:ascii="Arial" w:hAnsi="Arial"/>
                <w:color w:val="auto"/>
                <w:sz w:val="21"/>
                <w:szCs w:val="21"/>
              </w:rPr>
            </w:pPr>
          </w:p>
        </w:tc>
      </w:tr>
      <w:tr w:rsidR="00D8341B" w:rsidRPr="003E4D7B" w14:paraId="47174760" w14:textId="77777777" w:rsidTr="002C4825">
        <w:tc>
          <w:tcPr>
            <w:tcW w:w="1838" w:type="dxa"/>
            <w:shd w:val="clear" w:color="auto" w:fill="F0F0EB"/>
            <w:vAlign w:val="center"/>
          </w:tcPr>
          <w:p w14:paraId="65BF03D5" w14:textId="77777777" w:rsidR="00D8341B" w:rsidRPr="003E4D7B" w:rsidRDefault="00D8341B" w:rsidP="002C4825">
            <w:pPr>
              <w:pStyle w:val="EPMTableHeading"/>
            </w:pPr>
            <w:r w:rsidRPr="003E4D7B">
              <w:t>Date</w:t>
            </w:r>
          </w:p>
        </w:tc>
        <w:tc>
          <w:tcPr>
            <w:tcW w:w="8016" w:type="dxa"/>
            <w:vAlign w:val="center"/>
          </w:tcPr>
          <w:p w14:paraId="6C02EBA7" w14:textId="77777777" w:rsidR="00D8341B" w:rsidRPr="003E4D7B" w:rsidRDefault="00D8341B" w:rsidP="002C4825">
            <w:pPr>
              <w:pStyle w:val="EPMPageHeading"/>
              <w:spacing w:before="60" w:after="60"/>
              <w:rPr>
                <w:rFonts w:ascii="Arial" w:hAnsi="Arial"/>
                <w:color w:val="auto"/>
                <w:sz w:val="21"/>
                <w:szCs w:val="21"/>
              </w:rPr>
            </w:pPr>
          </w:p>
        </w:tc>
      </w:tr>
    </w:tbl>
    <w:p w14:paraId="0405AE2D" w14:textId="77777777" w:rsidR="00D8341B" w:rsidRDefault="00D8341B">
      <w:pPr>
        <w:rPr>
          <w:rFonts w:cs="Arial"/>
          <w:b/>
          <w:bCs/>
          <w:color w:val="242E54"/>
          <w:sz w:val="28"/>
          <w:szCs w:val="28"/>
        </w:rPr>
      </w:pPr>
      <w:r>
        <w:rPr>
          <w:b/>
          <w:bCs/>
        </w:rPr>
        <w:br w:type="page"/>
      </w:r>
    </w:p>
    <w:p w14:paraId="06898259" w14:textId="2485812F" w:rsidR="00D8341B" w:rsidRPr="00580277" w:rsidRDefault="00D8341B" w:rsidP="00D8341B">
      <w:pPr>
        <w:pStyle w:val="EPMHeading2"/>
        <w:rPr>
          <w:b/>
          <w:bCs/>
          <w:color w:val="auto"/>
        </w:rPr>
      </w:pPr>
      <w:r w:rsidRPr="00580277">
        <w:rPr>
          <w:b/>
          <w:bCs/>
          <w:color w:val="auto"/>
        </w:rPr>
        <w:lastRenderedPageBreak/>
        <w:t>Guidance Note: Support Programme Outcome</w:t>
      </w:r>
    </w:p>
    <w:p w14:paraId="1E4DE56E" w14:textId="77777777" w:rsidR="00D8341B" w:rsidRPr="00D8341B" w:rsidRDefault="00D8341B" w:rsidP="00D8341B">
      <w:pPr>
        <w:pStyle w:val="EPMTextstyle"/>
      </w:pPr>
      <w:r w:rsidRPr="00D8341B">
        <w:t xml:space="preserve">At the end of the </w:t>
      </w:r>
      <w:r w:rsidRPr="00D8341B">
        <w:rPr>
          <w:rStyle w:val="EPMBracketChar"/>
        </w:rPr>
        <w:t>[x]</w:t>
      </w:r>
      <w:r w:rsidRPr="00D8341B">
        <w:t xml:space="preserve"> week review period, the appraiser meets with the teacher to inform them of the Support Programme Outcome, which could be:</w:t>
      </w:r>
    </w:p>
    <w:p w14:paraId="2D6771E5" w14:textId="5F70E440" w:rsidR="00D8341B" w:rsidRPr="00D8341B" w:rsidRDefault="00D8341B" w:rsidP="00D8341B">
      <w:pPr>
        <w:pStyle w:val="EPMNumberedcopy"/>
      </w:pPr>
      <w:r w:rsidRPr="00D8341B">
        <w:t>I am satisfied that you have made the required improvement and so the Appraisal Policy will continue as normal.</w:t>
      </w:r>
    </w:p>
    <w:p w14:paraId="74893C39" w14:textId="2AD4D847" w:rsidR="00D8341B" w:rsidRPr="00D8341B" w:rsidRDefault="00D8341B" w:rsidP="00D8341B">
      <w:pPr>
        <w:pStyle w:val="EPMNumberedcopy"/>
      </w:pPr>
      <w:r w:rsidRPr="00D8341B">
        <w:t xml:space="preserve">I am satisfied that you have made, or are making, sufficient improvement, for the appraisal process to continue as normal. A further </w:t>
      </w:r>
      <w:r w:rsidRPr="00D8341B">
        <w:rPr>
          <w:rStyle w:val="EPMBracketChar"/>
        </w:rPr>
        <w:t>[x]</w:t>
      </w:r>
      <w:r w:rsidRPr="00D8341B">
        <w:t xml:space="preserve"> weeks support programme will be put in place, at which point a further review will take place.</w:t>
      </w:r>
    </w:p>
    <w:p w14:paraId="30B99C00" w14:textId="22ACF470" w:rsidR="00D8341B" w:rsidRDefault="00D8341B" w:rsidP="00D8341B">
      <w:pPr>
        <w:pStyle w:val="EPMNumberedcopy"/>
      </w:pPr>
      <w:r w:rsidRPr="00D8341B">
        <w:t>I am not satisfied that sufficient progress has been made. You will be notified in writing that the appraisal process will no longer apply and that your performance will be managed under the Capability Policy. You will be invited to a formal capability meeting, and a copy of the Capability Policy will be provided to you.</w:t>
      </w:r>
    </w:p>
    <w:p w14:paraId="13A963A1" w14:textId="77777777" w:rsidR="00D8341B" w:rsidRDefault="00D8341B" w:rsidP="00D8341B">
      <w:pPr>
        <w:pStyle w:val="EPMTextstyle"/>
      </w:pPr>
      <w:r>
        <w:t>If the outcome is number three above, then the appraiser will thank the teacher for attending the meeting. The meeting should be brief and simply explain that the appraiser is not satisfied that sufficient progress has been made and that the matter will move into the Formal Capability Policy, in accordance with the relevant paragraph under the Appraisal Policy. It is important, however, that the appraiser is satisfied that the support plan has been actioned fully.</w:t>
      </w:r>
    </w:p>
    <w:p w14:paraId="645FC185" w14:textId="77777777" w:rsidR="00D8341B" w:rsidRDefault="00D8341B" w:rsidP="00D8341B">
      <w:pPr>
        <w:pStyle w:val="EPMTextstyle"/>
      </w:pPr>
      <w:r>
        <w:t>Normally there is no requirement in a School’s Appraisal Policy to meet face-to-face to explain this transition to capability. However, it is more professional and courteous to do so rather than simply informing the teacher in writing. There is, therefore, no entitlement to be accompanied.</w:t>
      </w:r>
    </w:p>
    <w:p w14:paraId="489007B2" w14:textId="77777777" w:rsidR="00D8341B" w:rsidRDefault="00D8341B" w:rsidP="00D8341B">
      <w:pPr>
        <w:pStyle w:val="EPMTextstyle"/>
      </w:pPr>
      <w:r>
        <w:t xml:space="preserve">The teacher is likely to want to make some comments at this brief meeting, but it is not the appropriate time to discuss them. The teacher should be reassured that there will be a full opportunity to be heard at the formal capability hearing. The appraiser will thank the teacher, and the brief meeting will end.  </w:t>
      </w:r>
    </w:p>
    <w:p w14:paraId="58842595" w14:textId="77777777" w:rsidR="00D8341B" w:rsidRDefault="00D8341B" w:rsidP="00D8341B">
      <w:pPr>
        <w:pStyle w:val="EPMTextstyle"/>
      </w:pPr>
      <w:r>
        <w:t xml:space="preserve">The appraiser </w:t>
      </w:r>
      <w:r w:rsidRPr="00D8341B">
        <w:rPr>
          <w:rStyle w:val="EPMBracketChar"/>
        </w:rPr>
        <w:t>[or Headteacher]</w:t>
      </w:r>
      <w:r>
        <w:t xml:space="preserve"> will then write to the teacher to inform the teacher of the date, </w:t>
      </w:r>
      <w:proofErr w:type="gramStart"/>
      <w:r>
        <w:t>time</w:t>
      </w:r>
      <w:proofErr w:type="gramEnd"/>
      <w:r>
        <w:t xml:space="preserve"> and place of the formal hearing under paragraph </w:t>
      </w:r>
      <w:r w:rsidRPr="00D8341B">
        <w:rPr>
          <w:rStyle w:val="EPMBracketChar"/>
        </w:rPr>
        <w:t>[x]</w:t>
      </w:r>
      <w:r>
        <w:t xml:space="preserve"> of the Capability Policy. The teacher has the right to be accompanied at the formal capability hearing by a trade union representative or a workplace colleague of their choice. EPM can provide a model letter for the formal capability hearing and an Adviser to attend the hearing.</w:t>
      </w:r>
    </w:p>
    <w:p w14:paraId="602A2781" w14:textId="60A2B0E0" w:rsidR="00D8341B" w:rsidRPr="00D8341B" w:rsidRDefault="00D8341B" w:rsidP="00D8341B">
      <w:pPr>
        <w:pStyle w:val="EPMTextstyle"/>
      </w:pPr>
      <w:r>
        <w:t>Schools should note that once an employee has moved to the formal capability procedure, any warnings issued will need to be outlined on a reference request.</w:t>
      </w:r>
    </w:p>
    <w:sectPr w:rsidR="00D8341B" w:rsidRPr="00D8341B" w:rsidSect="00417579">
      <w:footerReference w:type="default" r:id="rId12"/>
      <w:pgSz w:w="11906" w:h="16838"/>
      <w:pgMar w:top="1695" w:right="1021" w:bottom="851" w:left="1021" w:header="709" w:footer="5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98037" w14:textId="77777777" w:rsidR="004260F8" w:rsidRDefault="004260F8" w:rsidP="002C1565">
      <w:r>
        <w:separator/>
      </w:r>
    </w:p>
  </w:endnote>
  <w:endnote w:type="continuationSeparator" w:id="0">
    <w:p w14:paraId="1B67CAAC" w14:textId="77777777" w:rsidR="004260F8" w:rsidRDefault="004260F8" w:rsidP="002C1565">
      <w:r>
        <w:continuationSeparator/>
      </w:r>
    </w:p>
  </w:endnote>
  <w:endnote w:type="continuationNotice" w:id="1">
    <w:p w14:paraId="081D656A" w14:textId="77777777" w:rsidR="004260F8" w:rsidRDefault="00426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w:altName w:val="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6782" w14:textId="77777777" w:rsidR="00B3029C" w:rsidRPr="000A69A2" w:rsidRDefault="00B3029C" w:rsidP="00B3029C">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EE9A" w14:textId="77777777" w:rsidR="004260F8" w:rsidRDefault="004260F8" w:rsidP="002C1565">
      <w:r>
        <w:separator/>
      </w:r>
    </w:p>
  </w:footnote>
  <w:footnote w:type="continuationSeparator" w:id="0">
    <w:p w14:paraId="3A71F321" w14:textId="77777777" w:rsidR="004260F8" w:rsidRDefault="004260F8" w:rsidP="002C1565">
      <w:r>
        <w:continuationSeparator/>
      </w:r>
    </w:p>
  </w:footnote>
  <w:footnote w:type="continuationNotice" w:id="1">
    <w:p w14:paraId="651D06C4" w14:textId="77777777" w:rsidR="004260F8" w:rsidRDefault="004260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24B2129C"/>
    <w:lvl w:ilvl="0" w:tplc="2AFC8370">
      <w:start w:val="1"/>
      <w:numFmt w:val="decimal"/>
      <w:pStyle w:val="EPMNumberedcopy"/>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9"/>
  </w:num>
  <w:num w:numId="2" w16cid:durableId="711030619">
    <w:abstractNumId w:val="4"/>
  </w:num>
  <w:num w:numId="3" w16cid:durableId="103813671">
    <w:abstractNumId w:val="11"/>
  </w:num>
  <w:num w:numId="4" w16cid:durableId="89013151">
    <w:abstractNumId w:val="3"/>
  </w:num>
  <w:num w:numId="5" w16cid:durableId="644162832">
    <w:abstractNumId w:val="10"/>
  </w:num>
  <w:num w:numId="6" w16cid:durableId="187183596">
    <w:abstractNumId w:val="1"/>
  </w:num>
  <w:num w:numId="7" w16cid:durableId="437262740">
    <w:abstractNumId w:val="12"/>
  </w:num>
  <w:num w:numId="8" w16cid:durableId="1341465054">
    <w:abstractNumId w:val="5"/>
  </w:num>
  <w:num w:numId="9" w16cid:durableId="1704594928">
    <w:abstractNumId w:val="2"/>
  </w:num>
  <w:num w:numId="10" w16cid:durableId="335232619">
    <w:abstractNumId w:val="8"/>
  </w:num>
  <w:num w:numId="11" w16cid:durableId="1631205653">
    <w:abstractNumId w:val="6"/>
  </w:num>
  <w:num w:numId="12" w16cid:durableId="1082607134">
    <w:abstractNumId w:val="0"/>
  </w:num>
  <w:num w:numId="13" w16cid:durableId="766342601">
    <w:abstractNumId w:val="7"/>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4555D"/>
    <w:rsid w:val="000516BA"/>
    <w:rsid w:val="00074A02"/>
    <w:rsid w:val="00086C85"/>
    <w:rsid w:val="000A68CD"/>
    <w:rsid w:val="000A69A2"/>
    <w:rsid w:val="000C3D4D"/>
    <w:rsid w:val="000D26FC"/>
    <w:rsid w:val="000E74DD"/>
    <w:rsid w:val="000E77C6"/>
    <w:rsid w:val="000F0751"/>
    <w:rsid w:val="00102282"/>
    <w:rsid w:val="00105E6D"/>
    <w:rsid w:val="001071FF"/>
    <w:rsid w:val="0012399B"/>
    <w:rsid w:val="00135C92"/>
    <w:rsid w:val="00136437"/>
    <w:rsid w:val="001372BA"/>
    <w:rsid w:val="00161F18"/>
    <w:rsid w:val="00170CC7"/>
    <w:rsid w:val="00176686"/>
    <w:rsid w:val="00177F73"/>
    <w:rsid w:val="0018763D"/>
    <w:rsid w:val="00194B7A"/>
    <w:rsid w:val="001A20D2"/>
    <w:rsid w:val="001C0B5D"/>
    <w:rsid w:val="001C7B1E"/>
    <w:rsid w:val="001E6BFE"/>
    <w:rsid w:val="00202E5E"/>
    <w:rsid w:val="0020630D"/>
    <w:rsid w:val="00211462"/>
    <w:rsid w:val="00233792"/>
    <w:rsid w:val="0023592D"/>
    <w:rsid w:val="00253F82"/>
    <w:rsid w:val="0026127B"/>
    <w:rsid w:val="00263880"/>
    <w:rsid w:val="00274850"/>
    <w:rsid w:val="0027798D"/>
    <w:rsid w:val="00277A10"/>
    <w:rsid w:val="00290623"/>
    <w:rsid w:val="00297E29"/>
    <w:rsid w:val="002A5D5B"/>
    <w:rsid w:val="002B7AC8"/>
    <w:rsid w:val="002C1565"/>
    <w:rsid w:val="002C3BE5"/>
    <w:rsid w:val="002E36DE"/>
    <w:rsid w:val="002E77B7"/>
    <w:rsid w:val="002F6DED"/>
    <w:rsid w:val="00306F8F"/>
    <w:rsid w:val="00314F04"/>
    <w:rsid w:val="00316D3F"/>
    <w:rsid w:val="0033140E"/>
    <w:rsid w:val="003401BB"/>
    <w:rsid w:val="00344388"/>
    <w:rsid w:val="00366CF6"/>
    <w:rsid w:val="00374A02"/>
    <w:rsid w:val="00383DA9"/>
    <w:rsid w:val="00396B40"/>
    <w:rsid w:val="003A3DF2"/>
    <w:rsid w:val="003A4244"/>
    <w:rsid w:val="003B0246"/>
    <w:rsid w:val="003B488D"/>
    <w:rsid w:val="003C3E17"/>
    <w:rsid w:val="003D1F26"/>
    <w:rsid w:val="003E3987"/>
    <w:rsid w:val="003E4D7B"/>
    <w:rsid w:val="003E5727"/>
    <w:rsid w:val="003E6B07"/>
    <w:rsid w:val="003F1648"/>
    <w:rsid w:val="003F74E6"/>
    <w:rsid w:val="0040493A"/>
    <w:rsid w:val="0041342B"/>
    <w:rsid w:val="00414EEA"/>
    <w:rsid w:val="00417579"/>
    <w:rsid w:val="0042005C"/>
    <w:rsid w:val="00420F80"/>
    <w:rsid w:val="00421226"/>
    <w:rsid w:val="004260F8"/>
    <w:rsid w:val="00432C7B"/>
    <w:rsid w:val="00436A9B"/>
    <w:rsid w:val="00436BCB"/>
    <w:rsid w:val="00440E43"/>
    <w:rsid w:val="00450A63"/>
    <w:rsid w:val="004651D2"/>
    <w:rsid w:val="00474C02"/>
    <w:rsid w:val="004A09F4"/>
    <w:rsid w:val="004B06D6"/>
    <w:rsid w:val="004E7180"/>
    <w:rsid w:val="00506A52"/>
    <w:rsid w:val="005074CF"/>
    <w:rsid w:val="00512C09"/>
    <w:rsid w:val="00547D8D"/>
    <w:rsid w:val="0055777F"/>
    <w:rsid w:val="00561013"/>
    <w:rsid w:val="005646F4"/>
    <w:rsid w:val="00564E45"/>
    <w:rsid w:val="00566160"/>
    <w:rsid w:val="00580277"/>
    <w:rsid w:val="005A00E0"/>
    <w:rsid w:val="005B5DBF"/>
    <w:rsid w:val="005B5E37"/>
    <w:rsid w:val="005C1884"/>
    <w:rsid w:val="005C35A4"/>
    <w:rsid w:val="005D1ED7"/>
    <w:rsid w:val="005F48DA"/>
    <w:rsid w:val="005F4A9C"/>
    <w:rsid w:val="0060250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D1117"/>
    <w:rsid w:val="006E070E"/>
    <w:rsid w:val="006E0D1C"/>
    <w:rsid w:val="00715684"/>
    <w:rsid w:val="00744158"/>
    <w:rsid w:val="007573AD"/>
    <w:rsid w:val="00766210"/>
    <w:rsid w:val="0077514E"/>
    <w:rsid w:val="00776B19"/>
    <w:rsid w:val="007932A5"/>
    <w:rsid w:val="007B14AC"/>
    <w:rsid w:val="007C3693"/>
    <w:rsid w:val="007E2FF9"/>
    <w:rsid w:val="007E43E0"/>
    <w:rsid w:val="007E777D"/>
    <w:rsid w:val="008078DF"/>
    <w:rsid w:val="00810758"/>
    <w:rsid w:val="00817D94"/>
    <w:rsid w:val="008379A5"/>
    <w:rsid w:val="008535B3"/>
    <w:rsid w:val="008546C6"/>
    <w:rsid w:val="00854B92"/>
    <w:rsid w:val="008566A6"/>
    <w:rsid w:val="00871BB4"/>
    <w:rsid w:val="00884B6B"/>
    <w:rsid w:val="00895306"/>
    <w:rsid w:val="00897ED5"/>
    <w:rsid w:val="008B3B7E"/>
    <w:rsid w:val="008C3D8B"/>
    <w:rsid w:val="008D27A6"/>
    <w:rsid w:val="008E40A1"/>
    <w:rsid w:val="00900C4E"/>
    <w:rsid w:val="009024E9"/>
    <w:rsid w:val="009043C3"/>
    <w:rsid w:val="00915BA7"/>
    <w:rsid w:val="00931AF6"/>
    <w:rsid w:val="00945C3A"/>
    <w:rsid w:val="00950EF6"/>
    <w:rsid w:val="009609E2"/>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502D"/>
    <w:rsid w:val="00A85545"/>
    <w:rsid w:val="00A85732"/>
    <w:rsid w:val="00A905D0"/>
    <w:rsid w:val="00A96732"/>
    <w:rsid w:val="00A97C4C"/>
    <w:rsid w:val="00AA5AB6"/>
    <w:rsid w:val="00AA77EC"/>
    <w:rsid w:val="00AB3286"/>
    <w:rsid w:val="00AB59B6"/>
    <w:rsid w:val="00AD0DE2"/>
    <w:rsid w:val="00AE2D2C"/>
    <w:rsid w:val="00AE3375"/>
    <w:rsid w:val="00AE371E"/>
    <w:rsid w:val="00AE6E21"/>
    <w:rsid w:val="00AF40EF"/>
    <w:rsid w:val="00B03004"/>
    <w:rsid w:val="00B031AA"/>
    <w:rsid w:val="00B0644B"/>
    <w:rsid w:val="00B16C6E"/>
    <w:rsid w:val="00B3029C"/>
    <w:rsid w:val="00B31960"/>
    <w:rsid w:val="00B31D09"/>
    <w:rsid w:val="00B52014"/>
    <w:rsid w:val="00B66E73"/>
    <w:rsid w:val="00B76064"/>
    <w:rsid w:val="00B82F82"/>
    <w:rsid w:val="00B96AC6"/>
    <w:rsid w:val="00BA310B"/>
    <w:rsid w:val="00BC7D74"/>
    <w:rsid w:val="00BD195D"/>
    <w:rsid w:val="00BD2006"/>
    <w:rsid w:val="00BF093F"/>
    <w:rsid w:val="00BF5C2B"/>
    <w:rsid w:val="00C1776C"/>
    <w:rsid w:val="00C52C0A"/>
    <w:rsid w:val="00C6606A"/>
    <w:rsid w:val="00C70BD6"/>
    <w:rsid w:val="00C714D8"/>
    <w:rsid w:val="00C7273B"/>
    <w:rsid w:val="00C72AEC"/>
    <w:rsid w:val="00C76AFF"/>
    <w:rsid w:val="00C90622"/>
    <w:rsid w:val="00C90711"/>
    <w:rsid w:val="00C91E4C"/>
    <w:rsid w:val="00C92092"/>
    <w:rsid w:val="00C9409C"/>
    <w:rsid w:val="00CA6DA8"/>
    <w:rsid w:val="00CC0187"/>
    <w:rsid w:val="00CC3513"/>
    <w:rsid w:val="00CC368F"/>
    <w:rsid w:val="00CC5400"/>
    <w:rsid w:val="00CC5E55"/>
    <w:rsid w:val="00CD2F0D"/>
    <w:rsid w:val="00CD5603"/>
    <w:rsid w:val="00CE0AB2"/>
    <w:rsid w:val="00CE3DA9"/>
    <w:rsid w:val="00CE7F25"/>
    <w:rsid w:val="00CF6D6E"/>
    <w:rsid w:val="00D07A72"/>
    <w:rsid w:val="00D26048"/>
    <w:rsid w:val="00D31B75"/>
    <w:rsid w:val="00D55A17"/>
    <w:rsid w:val="00D8341B"/>
    <w:rsid w:val="00D96BEF"/>
    <w:rsid w:val="00DC4A06"/>
    <w:rsid w:val="00DE30A3"/>
    <w:rsid w:val="00DF7A1F"/>
    <w:rsid w:val="00E05C82"/>
    <w:rsid w:val="00E2397A"/>
    <w:rsid w:val="00E40C60"/>
    <w:rsid w:val="00E43C78"/>
    <w:rsid w:val="00E50360"/>
    <w:rsid w:val="00E5165C"/>
    <w:rsid w:val="00E81934"/>
    <w:rsid w:val="00E908BE"/>
    <w:rsid w:val="00E92460"/>
    <w:rsid w:val="00E955FF"/>
    <w:rsid w:val="00EC26CF"/>
    <w:rsid w:val="00EC3DA6"/>
    <w:rsid w:val="00ED1D4E"/>
    <w:rsid w:val="00EF68C6"/>
    <w:rsid w:val="00F046AC"/>
    <w:rsid w:val="00F10C5F"/>
    <w:rsid w:val="00F13DD1"/>
    <w:rsid w:val="00F17EA3"/>
    <w:rsid w:val="00F30DD3"/>
    <w:rsid w:val="00F326B6"/>
    <w:rsid w:val="00F3311D"/>
    <w:rsid w:val="00F43F11"/>
    <w:rsid w:val="00F44082"/>
    <w:rsid w:val="00F51696"/>
    <w:rsid w:val="00F560D0"/>
    <w:rsid w:val="00F63186"/>
    <w:rsid w:val="00F66A35"/>
    <w:rsid w:val="00F76A02"/>
    <w:rsid w:val="00F84BE2"/>
    <w:rsid w:val="00FB08C8"/>
    <w:rsid w:val="00FE292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D8341B"/>
    <w:pPr>
      <w:spacing w:before="200" w:after="120" w:line="280" w:lineRule="exact"/>
    </w:pPr>
    <w:rPr>
      <w:rFonts w:ascii="Arial" w:hAnsi="Arial" w:cs="Arial"/>
      <w:color w:val="242E54"/>
      <w:sz w:val="28"/>
      <w:szCs w:val="28"/>
    </w:rPr>
  </w:style>
  <w:style w:type="paragraph" w:customStyle="1" w:styleId="EPMTextstyle">
    <w:name w:val="EPM Text style"/>
    <w:link w:val="EPMTextstyleChar"/>
    <w:qFormat/>
    <w:rsid w:val="003E4D7B"/>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DE30A3"/>
    <w:pPr>
      <w:spacing w:after="240" w:line="320" w:lineRule="exact"/>
    </w:pPr>
    <w:rPr>
      <w:rFonts w:ascii="Avenir Next LT Pro Demi" w:hAnsi="Avenir Next LT Pro Demi" w:cs="Arial"/>
      <w:bCs/>
      <w:color w:val="242E54"/>
      <w:sz w:val="32"/>
    </w:rPr>
  </w:style>
  <w:style w:type="paragraph" w:customStyle="1" w:styleId="EPMPageTitle">
    <w:name w:val="EPM Page Title"/>
    <w:qFormat/>
    <w:rsid w:val="00DE30A3"/>
    <w:pPr>
      <w:spacing w:after="200" w:line="720" w:lineRule="exact"/>
    </w:pPr>
    <w:rPr>
      <w:rFonts w:ascii="Avenir Next LT Pro Demi" w:hAnsi="Avenir Next LT Pro Demi" w:cs="Calibri"/>
      <w:sz w:val="72"/>
      <w:szCs w:val="72"/>
    </w:rPr>
  </w:style>
  <w:style w:type="paragraph" w:customStyle="1" w:styleId="EPMNumberedcopy">
    <w:name w:val="EPM Numbered copy"/>
    <w:basedOn w:val="EPMTextstyle"/>
    <w:qFormat/>
    <w:rsid w:val="00D8341B"/>
    <w:pPr>
      <w:numPr>
        <w:numId w:val="9"/>
      </w:numPr>
      <w:tabs>
        <w:tab w:val="clear" w:pos="284"/>
        <w:tab w:val="left" w:pos="426"/>
      </w:tabs>
      <w:spacing w:before="120" w:after="120"/>
      <w:ind w:left="357" w:hanging="357"/>
    </w:pPr>
    <w:rPr>
      <w:rFonts w:cs="Tahoma"/>
    </w:rPr>
  </w:style>
  <w:style w:type="paragraph" w:customStyle="1" w:styleId="EPMBullets">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DE30A3"/>
    <w:pPr>
      <w:spacing w:before="200" w:after="120" w:line="280" w:lineRule="exact"/>
    </w:pPr>
    <w:rPr>
      <w:rFonts w:ascii="Avenir Next LT Pro Demi" w:hAnsi="Avenir Next LT Pro Demi" w:cs="Arial"/>
      <w:color w:val="A31457"/>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style>
  <w:style w:type="paragraph" w:customStyle="1" w:styleId="EPMNumberedHeading">
    <w:name w:val="EPM Numbered Heading"/>
    <w:basedOn w:val="EPMSubheading"/>
    <w:qFormat/>
    <w:rsid w:val="00DE30A3"/>
    <w:pPr>
      <w:numPr>
        <w:numId w:val="12"/>
      </w:numPr>
      <w:ind w:left="709" w:hanging="709"/>
    </w:pPr>
    <w:rPr>
      <w:color w:val="242E54"/>
      <w:sz w:val="28"/>
      <w:szCs w:val="28"/>
    </w:rPr>
  </w:style>
  <w:style w:type="paragraph" w:customStyle="1" w:styleId="EPMSubheading2">
    <w:name w:val="EPM Subheading 2"/>
    <w:basedOn w:val="EPMSubheading"/>
    <w:qFormat/>
    <w:rsid w:val="003E4D7B"/>
    <w:rPr>
      <w:rFonts w:ascii="Arial" w:hAnsi="Arial"/>
      <w:b/>
      <w:bCs/>
      <w:color w:val="auto"/>
      <w:sz w:val="22"/>
      <w:szCs w:val="22"/>
    </w:rPr>
  </w:style>
  <w:style w:type="paragraph" w:customStyle="1" w:styleId="EPMBracket">
    <w:name w:val="EPM Bracket"/>
    <w:basedOn w:val="EPMTextstyle"/>
    <w:link w:val="EPMBracketChar"/>
    <w:qFormat/>
    <w:rsid w:val="003E4D7B"/>
    <w:pPr>
      <w:spacing w:before="360"/>
    </w:pPr>
    <w:rPr>
      <w:color w:val="A31457"/>
    </w:rPr>
  </w:style>
  <w:style w:type="paragraph" w:customStyle="1" w:styleId="EPMFormText">
    <w:name w:val="EPM Form Text"/>
    <w:basedOn w:val="EPMTextstyle"/>
    <w:link w:val="EPMFormTextChar"/>
    <w:qFormat/>
    <w:rsid w:val="00DE30A3"/>
    <w:pPr>
      <w:spacing w:before="60" w:after="60"/>
    </w:pPr>
    <w:rPr>
      <w:rFonts w:ascii="Avenir Next LT Pro Demi" w:hAnsi="Avenir Next LT Pro Demi"/>
    </w:rPr>
  </w:style>
  <w:style w:type="character" w:customStyle="1" w:styleId="EPMTextstyleChar">
    <w:name w:val="EPM Text style Char"/>
    <w:basedOn w:val="DefaultParagraphFont"/>
    <w:link w:val="EPMTextstyle"/>
    <w:rsid w:val="003E4D7B"/>
    <w:rPr>
      <w:rFonts w:ascii="Arial" w:hAnsi="Arial" w:cs="Arial"/>
      <w:sz w:val="21"/>
      <w:szCs w:val="20"/>
    </w:rPr>
  </w:style>
  <w:style w:type="character" w:customStyle="1" w:styleId="EPMBracketChar">
    <w:name w:val="EPM Bracket Char"/>
    <w:basedOn w:val="EPMTextstyleChar"/>
    <w:link w:val="EPMBracket"/>
    <w:rsid w:val="003E4D7B"/>
    <w:rPr>
      <w:rFonts w:ascii="Arial" w:hAnsi="Arial" w:cs="Arial"/>
      <w:color w:val="A31457"/>
      <w:sz w:val="21"/>
      <w:szCs w:val="20"/>
    </w:rPr>
  </w:style>
  <w:style w:type="paragraph" w:customStyle="1" w:styleId="Numberedsubheading">
    <w:name w:val="Numbered subheading"/>
    <w:basedOn w:val="EPMSubheading"/>
    <w:link w:val="NumberedsubheadingChar"/>
    <w:qFormat/>
    <w:rsid w:val="00DE30A3"/>
    <w:pPr>
      <w:numPr>
        <w:ilvl w:val="1"/>
        <w:numId w:val="12"/>
      </w:numPr>
      <w:ind w:left="1418" w:hanging="709"/>
    </w:pPr>
    <w:rPr>
      <w:b/>
      <w:bCs/>
    </w:rPr>
  </w:style>
  <w:style w:type="character" w:customStyle="1" w:styleId="EPMFormTextChar">
    <w:name w:val="EPM Form Text Char"/>
    <w:basedOn w:val="EPMTextstyleChar"/>
    <w:link w:val="EPMFormText"/>
    <w:rsid w:val="00DE30A3"/>
    <w:rPr>
      <w:rFonts w:ascii="Avenir Next LT Pro Demi" w:hAnsi="Avenir Next LT Pro Demi" w:cs="Arial"/>
      <w:sz w:val="21"/>
      <w:szCs w:val="20"/>
    </w:rPr>
  </w:style>
  <w:style w:type="paragraph" w:customStyle="1" w:styleId="Numberedsubheading2">
    <w:name w:val="Numbered subheading 2"/>
    <w:basedOn w:val="EPMSubheading"/>
    <w:link w:val="Numberedsubheading2Char"/>
    <w:qFormat/>
    <w:rsid w:val="00DE30A3"/>
    <w:pPr>
      <w:numPr>
        <w:ilvl w:val="2"/>
        <w:numId w:val="12"/>
      </w:numPr>
      <w:ind w:left="1843" w:hanging="425"/>
    </w:pPr>
    <w:rPr>
      <w:b/>
      <w:bCs/>
      <w:color w:val="D6034D"/>
      <w:sz w:val="22"/>
      <w:szCs w:val="22"/>
    </w:rPr>
  </w:style>
  <w:style w:type="character" w:customStyle="1" w:styleId="EPMSubheadingChar">
    <w:name w:val="EPM Subheading Char"/>
    <w:basedOn w:val="DefaultParagraphFont"/>
    <w:link w:val="EPMSubheading"/>
    <w:rsid w:val="00DE30A3"/>
    <w:rPr>
      <w:rFonts w:ascii="Avenir Next LT Pro Demi" w:hAnsi="Avenir Next LT Pro Demi" w:cs="Arial"/>
      <w:color w:val="A31457"/>
    </w:rPr>
  </w:style>
  <w:style w:type="character" w:customStyle="1" w:styleId="NumberedsubheadingChar">
    <w:name w:val="Numbered subheading Char"/>
    <w:basedOn w:val="EPMSubheadingChar"/>
    <w:link w:val="Numberedsubheading"/>
    <w:rsid w:val="00DE30A3"/>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E30A3"/>
    <w:rPr>
      <w:rFonts w:ascii="Avenir Next LT Pro Demi" w:hAnsi="Avenir Next LT Pro Demi" w:cs="Arial"/>
      <w:b/>
      <w:bCs/>
      <w:color w:val="D6034D"/>
      <w:sz w:val="22"/>
      <w:szCs w:val="22"/>
    </w:rPr>
  </w:style>
  <w:style w:type="paragraph" w:styleId="Title">
    <w:name w:val="Title"/>
    <w:basedOn w:val="Normal"/>
    <w:next w:val="Normal"/>
    <w:link w:val="TitleChar"/>
    <w:uiPriority w:val="10"/>
    <w:rsid w:val="00A01F7C"/>
    <w:pPr>
      <w:contextualSpacing/>
    </w:pPr>
    <w:rPr>
      <w:rFonts w:eastAsiaTheme="majorEastAsia" w:cs="Arial"/>
      <w:noProof/>
      <w:color w:val="4B4B4B"/>
      <w:spacing w:val="-10"/>
      <w:kern w:val="28"/>
      <w:sz w:val="72"/>
      <w:szCs w:val="72"/>
    </w:rPr>
  </w:style>
  <w:style w:type="character" w:customStyle="1" w:styleId="TitleChar">
    <w:name w:val="Title Char"/>
    <w:basedOn w:val="DefaultParagraphFont"/>
    <w:link w:val="Title"/>
    <w:uiPriority w:val="10"/>
    <w:rsid w:val="00A01F7C"/>
    <w:rPr>
      <w:rFonts w:ascii="Arial" w:eastAsiaTheme="majorEastAsia" w:hAnsi="Arial" w:cs="Arial"/>
      <w:noProof/>
      <w:color w:val="4B4B4B"/>
      <w:spacing w:val="-10"/>
      <w:kern w:val="28"/>
      <w:sz w:val="72"/>
      <w:szCs w:val="72"/>
    </w:rPr>
  </w:style>
  <w:style w:type="paragraph" w:customStyle="1" w:styleId="EPMHyperlinks">
    <w:name w:val="EPM Hyperlinks"/>
    <w:basedOn w:val="EPMTextstyle"/>
    <w:link w:val="EPMHyperlinksChar"/>
    <w:qFormat/>
    <w:rsid w:val="00DE30A3"/>
    <w:rPr>
      <w:color w:val="26529E"/>
    </w:rPr>
  </w:style>
  <w:style w:type="paragraph" w:customStyle="1" w:styleId="EPMTableHeading">
    <w:name w:val="EPM Table Heading"/>
    <w:basedOn w:val="Normal"/>
    <w:link w:val="EPMTableHeadingChar"/>
    <w:qFormat/>
    <w:rsid w:val="003E4D7B"/>
    <w:pPr>
      <w:spacing w:before="60" w:after="60"/>
    </w:pPr>
    <w:rPr>
      <w:rFonts w:cs="Arial"/>
      <w:b/>
      <w:sz w:val="22"/>
      <w:szCs w:val="22"/>
    </w:rPr>
  </w:style>
  <w:style w:type="character" w:customStyle="1" w:styleId="EPMHyperlinksChar">
    <w:name w:val="EPM Hyperlinks Char"/>
    <w:basedOn w:val="EPMTextstyleChar"/>
    <w:link w:val="EPMHyperlinks"/>
    <w:rsid w:val="00DE30A3"/>
    <w:rPr>
      <w:rFonts w:ascii="Avenir Next LT Pro" w:hAnsi="Avenir Next LT Pro" w:cs="Arial"/>
      <w:color w:val="26529E"/>
      <w:sz w:val="21"/>
      <w:szCs w:val="20"/>
    </w:rPr>
  </w:style>
  <w:style w:type="paragraph" w:customStyle="1" w:styleId="EPMTitleSubheading">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customStyle="1" w:styleId="EPMTableHeadingChar">
    <w:name w:val="EPM Table Heading Char"/>
    <w:basedOn w:val="DefaultParagraphFont"/>
    <w:link w:val="EPMTableHeading"/>
    <w:rsid w:val="003E4D7B"/>
    <w:rPr>
      <w:rFonts w:ascii="Arial" w:hAnsi="Arial" w:cs="Arial"/>
      <w:b/>
      <w:sz w:val="22"/>
      <w:szCs w:val="22"/>
    </w:rPr>
  </w:style>
  <w:style w:type="character" w:customStyle="1" w:styleId="EPMTitleSubheadingChar">
    <w:name w:val="EPM Title Subheading Char"/>
    <w:basedOn w:val="TitleChar"/>
    <w:link w:val="EPMTitleSubheading"/>
    <w:rsid w:val="00DE30A3"/>
    <w:rPr>
      <w:rFonts w:ascii="Avenir Next LT Pro Demi" w:eastAsiaTheme="majorEastAsia" w:hAnsi="Avenir Next LT Pro Demi" w:cs="Arial"/>
      <w:noProof/>
      <w:color w:val="A31457"/>
      <w:spacing w:val="-10"/>
      <w:kern w:val="28"/>
      <w:sz w:val="56"/>
      <w:szCs w:val="56"/>
    </w:rPr>
  </w:style>
  <w:style w:type="paragraph" w:customStyle="1" w:styleId="EPMQuotes">
    <w:name w:val="EPM Quotes"/>
    <w:basedOn w:val="EPMTextstyle"/>
    <w:link w:val="EPMQuotesChar"/>
    <w:qFormat/>
    <w:rsid w:val="00B31960"/>
    <w:rPr>
      <w:i/>
      <w:iCs/>
    </w:rPr>
  </w:style>
  <w:style w:type="character" w:customStyle="1" w:styleId="EPMQuotesChar">
    <w:name w:val="EPM Quotes Char"/>
    <w:basedOn w:val="EPMTextstyleChar"/>
    <w:link w:val="EPMQuotes"/>
    <w:rsid w:val="00B31960"/>
    <w:rPr>
      <w:rFonts w:ascii="Arial" w:hAnsi="Arial"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3</cp:revision>
  <dcterms:created xsi:type="dcterms:W3CDTF">2023-03-23T11:22:00Z</dcterms:created>
  <dcterms:modified xsi:type="dcterms:W3CDTF">2023-03-23T11:22:00Z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