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5852" w14:textId="3A614279" w:rsidR="00CA270E" w:rsidRPr="006D00A0" w:rsidRDefault="006D00A0" w:rsidP="00704B04">
      <w:pPr>
        <w:pStyle w:val="EPMPageTitle"/>
      </w:pPr>
      <w:r w:rsidRPr="00767C73">
        <w:rPr>
          <w:noProof/>
        </w:rPr>
        <w:drawing>
          <wp:anchor distT="0" distB="0" distL="114300" distR="114300" simplePos="0" relativeHeight="251658240" behindDoc="1" locked="0" layoutInCell="1" allowOverlap="1" wp14:anchorId="1BE17FA2" wp14:editId="7100782D">
            <wp:simplePos x="0" y="0"/>
            <wp:positionH relativeFrom="page">
              <wp:posOffset>0</wp:posOffset>
            </wp:positionH>
            <wp:positionV relativeFrom="page">
              <wp:posOffset>472440</wp:posOffset>
            </wp:positionV>
            <wp:extent cx="7547878" cy="10668513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878" cy="1066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8DC" w:rsidRPr="00767C73">
        <w:rPr>
          <w:noProof/>
        </w:rPr>
        <w:drawing>
          <wp:anchor distT="0" distB="0" distL="114300" distR="114300" simplePos="0" relativeHeight="251658242" behindDoc="0" locked="0" layoutInCell="1" allowOverlap="1" wp14:anchorId="0CCFAB76" wp14:editId="439798CE">
            <wp:simplePos x="0" y="0"/>
            <wp:positionH relativeFrom="column">
              <wp:posOffset>4697730</wp:posOffset>
            </wp:positionH>
            <wp:positionV relativeFrom="paragraph">
              <wp:posOffset>-1325880</wp:posOffset>
            </wp:positionV>
            <wp:extent cx="1691959" cy="83820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959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A17" w:rsidRPr="00767C7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33DEF0" wp14:editId="7AAD02CA">
                <wp:simplePos x="0" y="0"/>
                <wp:positionH relativeFrom="page">
                  <wp:posOffset>-723900</wp:posOffset>
                </wp:positionH>
                <wp:positionV relativeFrom="paragraph">
                  <wp:posOffset>-130138</wp:posOffset>
                </wp:positionV>
                <wp:extent cx="1440000" cy="720000"/>
                <wp:effectExtent l="4445" t="0" r="0" b="0"/>
                <wp:wrapNone/>
                <wp:docPr id="8" name="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0000" cy="720000"/>
                        </a:xfrm>
                        <a:prstGeom prst="triangle">
                          <a:avLst/>
                        </a:prstGeom>
                        <a:solidFill>
                          <a:srgbClr val="218C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627DD8E">
              <v:shapetype id="_x0000_t5" coordsize="21600,21600" o:spt="5" adj="10800" path="m@0,l,21600r21600,xe" w14:anchorId="5ACE74B3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Triangle 8" style="position:absolute;margin-left:-57pt;margin-top:-10.25pt;width:113.4pt;height:56.7pt;rotation:90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218c8c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">
                <v:textbox inset="0,0,0,0"/>
                <w10:wrap anchorx="page"/>
              </v:shape>
            </w:pict>
          </mc:Fallback>
        </mc:AlternateContent>
      </w:r>
      <w:r w:rsidR="00733959">
        <w:rPr>
          <w:noProof/>
        </w:rPr>
        <w:t>E</w:t>
      </w:r>
      <w:r w:rsidR="00733959">
        <w:t>PM</w:t>
      </w:r>
      <w:r w:rsidR="005D7CCA">
        <w:t xml:space="preserve"> </w:t>
      </w:r>
      <w:r w:rsidR="00243937" w:rsidRPr="00243937">
        <w:t>Model Union Access Agreement</w:t>
      </w:r>
      <w:r w:rsidR="00243937" w:rsidRPr="006D00A0">
        <w:t xml:space="preserve"> </w:t>
      </w:r>
    </w:p>
    <w:p w14:paraId="44FF1229" w14:textId="0673F18E" w:rsidR="00D55A17" w:rsidRPr="009748DC" w:rsidRDefault="00D55A17" w:rsidP="00704B04">
      <w:pPr>
        <w:pStyle w:val="EPMPageTitle"/>
      </w:pPr>
    </w:p>
    <w:p w14:paraId="2E7D5885" w14:textId="55885DA8" w:rsidR="00D55A17" w:rsidRPr="009748DC" w:rsidRDefault="00D55A17" w:rsidP="00767C73">
      <w:pPr>
        <w:pStyle w:val="EPMPageHeading"/>
      </w:pPr>
    </w:p>
    <w:p w14:paraId="331A6A20" w14:textId="5A815ECC" w:rsidR="00D55A17" w:rsidRPr="009748DC" w:rsidRDefault="00D55A17" w:rsidP="00767C73">
      <w:pPr>
        <w:pStyle w:val="EPMPageHeading"/>
        <w:sectPr w:rsidR="00D55A17" w:rsidRPr="009748DC" w:rsidSect="00652B13">
          <w:footerReference w:type="default" r:id="rId13"/>
          <w:pgSz w:w="11906" w:h="16838"/>
          <w:pgMar w:top="2842" w:right="1021" w:bottom="851" w:left="1021" w:header="709" w:footer="544" w:gutter="0"/>
          <w:cols w:space="708"/>
          <w:docGrid w:linePitch="360"/>
        </w:sectPr>
      </w:pPr>
    </w:p>
    <w:p w14:paraId="33E29A16" w14:textId="61DC78D8" w:rsidR="00243937" w:rsidRPr="00976489" w:rsidRDefault="00243937" w:rsidP="00976489">
      <w:pPr>
        <w:pStyle w:val="EPMBracket"/>
      </w:pPr>
      <w:r w:rsidRPr="005B06FA">
        <w:lastRenderedPageBreak/>
        <w:t>[</w:t>
      </w:r>
      <w:r w:rsidRPr="005B06FA">
        <w:rPr>
          <w:rFonts w:ascii="Avenir Next LT Pro Demi" w:hAnsi="Avenir Next LT Pro Demi"/>
        </w:rPr>
        <w:t>Remove before adoption</w:t>
      </w:r>
      <w:r w:rsidRPr="00397AB2">
        <w:t xml:space="preserve"> – This template is general guidance. Schools and MATs should take legal advice on any local circumstances (e.g. safeguarding protocols) before adopting it.]</w:t>
      </w:r>
    </w:p>
    <w:p w14:paraId="437B7FAE" w14:textId="4506B2C9" w:rsidR="00243937" w:rsidRDefault="00243937" w:rsidP="00976489">
      <w:pPr>
        <w:pStyle w:val="EPMQuotes"/>
      </w:pPr>
      <w:r w:rsidRPr="00397AB2">
        <w:t>(made under s.70ZA TULRCA 1992 as inserted by the Employment Rights Bill 2025)</w:t>
      </w:r>
    </w:p>
    <w:p w14:paraId="20D1D092" w14:textId="77777777" w:rsidR="0050464D" w:rsidRPr="00397AB2" w:rsidRDefault="0050464D" w:rsidP="00976489">
      <w:pPr>
        <w:pStyle w:val="EPMQuotes"/>
      </w:pPr>
    </w:p>
    <w:p w14:paraId="23938956" w14:textId="719ED34B" w:rsidR="00243937" w:rsidRPr="00C8546E" w:rsidRDefault="00243937" w:rsidP="00690436">
      <w:pPr>
        <w:pStyle w:val="EPMNumberedHeading"/>
        <w:numPr>
          <w:ilvl w:val="0"/>
          <w:numId w:val="23"/>
        </w:numPr>
        <w:ind w:left="709" w:hanging="709"/>
      </w:pPr>
      <w:r w:rsidRPr="00C8546E">
        <w:t>Parties</w:t>
      </w:r>
    </w:p>
    <w:p w14:paraId="6E086CA6" w14:textId="77777777" w:rsidR="00243937" w:rsidRPr="00397AB2" w:rsidRDefault="00243937" w:rsidP="00227AB2">
      <w:pPr>
        <w:pStyle w:val="EPMTextstyle"/>
        <w:ind w:left="709"/>
      </w:pPr>
      <w:r w:rsidRPr="00397AB2">
        <w:t xml:space="preserve">This Agreement is between </w:t>
      </w:r>
      <w:r w:rsidRPr="00397AB2">
        <w:rPr>
          <w:color w:val="990033"/>
        </w:rPr>
        <w:t>[Academy/School/Trust Name]</w:t>
      </w:r>
      <w:r w:rsidRPr="00397AB2">
        <w:rPr>
          <w:b/>
          <w:bCs/>
        </w:rPr>
        <w:t xml:space="preserve"> </w:t>
      </w:r>
      <w:r w:rsidRPr="00397AB2">
        <w:t xml:space="preserve">(“the Employer”) and </w:t>
      </w:r>
      <w:r w:rsidRPr="00397AB2">
        <w:rPr>
          <w:color w:val="990033"/>
        </w:rPr>
        <w:t>[Union Name]</w:t>
      </w:r>
      <w:r w:rsidRPr="00397AB2">
        <w:rPr>
          <w:b/>
          <w:bCs/>
        </w:rPr>
        <w:t xml:space="preserve"> </w:t>
      </w:r>
      <w:r w:rsidRPr="00397AB2">
        <w:t>(“the Union”).</w:t>
      </w:r>
    </w:p>
    <w:p w14:paraId="543D1649" w14:textId="5871EF76" w:rsidR="00243937" w:rsidRPr="00690436" w:rsidRDefault="00243937" w:rsidP="00690436">
      <w:pPr>
        <w:pStyle w:val="EPMNumberedHeading"/>
        <w:numPr>
          <w:ilvl w:val="0"/>
          <w:numId w:val="23"/>
        </w:numPr>
        <w:ind w:left="709" w:hanging="709"/>
      </w:pPr>
      <w:r w:rsidRPr="00690436">
        <w:t>Legal context</w:t>
      </w:r>
    </w:p>
    <w:p w14:paraId="468CE3A2" w14:textId="72E086A6" w:rsidR="00243937" w:rsidRPr="00243937" w:rsidRDefault="00243937" w:rsidP="00B52D0D">
      <w:pPr>
        <w:pStyle w:val="EPMBullets"/>
        <w:tabs>
          <w:tab w:val="clear" w:pos="284"/>
        </w:tabs>
        <w:spacing w:before="0" w:after="180"/>
        <w:ind w:left="709"/>
      </w:pPr>
      <w:r w:rsidRPr="00243937">
        <w:t>“Access” means physical entry to the Employer’s premises for any of the “access purposes” listed in s.70ZA</w:t>
      </w:r>
      <w:r w:rsidR="424D51EF">
        <w:t xml:space="preserve"> </w:t>
      </w:r>
      <w:r w:rsidRPr="00243937">
        <w:t>(5) TULRCA 1992 – i.e. to meet, recruit, organise or represent workers and/or facilitate collective bargaining. Industrial-action planning is expressly excluded.</w:t>
      </w:r>
    </w:p>
    <w:p w14:paraId="26059405" w14:textId="77777777" w:rsidR="00243937" w:rsidRPr="00243937" w:rsidRDefault="00243937" w:rsidP="00B52D0D">
      <w:pPr>
        <w:pStyle w:val="EPMBullets"/>
        <w:tabs>
          <w:tab w:val="clear" w:pos="284"/>
        </w:tabs>
        <w:spacing w:before="0" w:after="180"/>
        <w:ind w:left="709"/>
      </w:pPr>
      <w:r w:rsidRPr="00243937">
        <w:t>This Agreement has effect as an “access agreement” for Chapter 5ZA purposes and is enforceable only through the Central Arbitration Committee (CAC) processes in ss.70ZH–70ZJ.</w:t>
      </w:r>
    </w:p>
    <w:p w14:paraId="3F0C594F" w14:textId="3D53BBFF" w:rsidR="00243937" w:rsidRPr="00397AB2" w:rsidRDefault="00243937" w:rsidP="000817E0">
      <w:pPr>
        <w:pStyle w:val="EPMNumberedHeading"/>
        <w:numPr>
          <w:ilvl w:val="0"/>
          <w:numId w:val="23"/>
        </w:numPr>
        <w:ind w:left="709" w:hanging="709"/>
      </w:pPr>
      <w:r w:rsidRPr="00397AB2">
        <w:t>Who may attend</w:t>
      </w:r>
    </w:p>
    <w:p w14:paraId="57CB0F34" w14:textId="77777777" w:rsidR="00243937" w:rsidRPr="00672E1F" w:rsidRDefault="00243937" w:rsidP="005F0AE7">
      <w:pPr>
        <w:pStyle w:val="EPMBullets"/>
        <w:numPr>
          <w:ilvl w:val="0"/>
          <w:numId w:val="10"/>
        </w:numPr>
        <w:ind w:left="1276" w:hanging="425"/>
      </w:pPr>
      <w:r w:rsidRPr="00672E1F">
        <w:t xml:space="preserve">Union officials holding current credentials issued by </w:t>
      </w:r>
      <w:r w:rsidRPr="00E272FA">
        <w:rPr>
          <w:color w:val="990033"/>
        </w:rPr>
        <w:t>[Union]</w:t>
      </w:r>
      <w:r w:rsidRPr="00672E1F">
        <w:t>.</w:t>
      </w:r>
    </w:p>
    <w:p w14:paraId="24132020" w14:textId="77777777" w:rsidR="00243937" w:rsidRPr="00672E1F" w:rsidRDefault="00243937" w:rsidP="005F0AE7">
      <w:pPr>
        <w:pStyle w:val="EPMBullets"/>
        <w:numPr>
          <w:ilvl w:val="0"/>
          <w:numId w:val="10"/>
        </w:numPr>
        <w:ind w:left="1276" w:hanging="425"/>
      </w:pPr>
      <w:r w:rsidRPr="00672E1F">
        <w:t>A maximum of two officials per visit unless otherwise agreed in writing.</w:t>
      </w:r>
    </w:p>
    <w:p w14:paraId="0CC42420" w14:textId="506D001B" w:rsidR="00243937" w:rsidRPr="00397AB2" w:rsidRDefault="00243937" w:rsidP="005F0AE7">
      <w:pPr>
        <w:pStyle w:val="EPMNumberedHeading"/>
        <w:numPr>
          <w:ilvl w:val="0"/>
          <w:numId w:val="23"/>
        </w:numPr>
        <w:ind w:left="709" w:hanging="709"/>
      </w:pPr>
      <w:r w:rsidRPr="00397AB2">
        <w:t>Permitted times &amp; frequency</w:t>
      </w:r>
    </w:p>
    <w:tbl>
      <w:tblPr>
        <w:tblW w:w="9072" w:type="dxa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3213"/>
        <w:gridCol w:w="3024"/>
      </w:tblGrid>
      <w:tr w:rsidR="00243937" w:rsidRPr="00397AB2" w14:paraId="114D86A6" w14:textId="77777777" w:rsidTr="005F0AE7">
        <w:trPr>
          <w:tblHeader/>
          <w:tblCellSpacing w:w="15" w:type="dxa"/>
        </w:trPr>
        <w:tc>
          <w:tcPr>
            <w:tcW w:w="2790" w:type="dxa"/>
            <w:shd w:val="clear" w:color="auto" w:fill="242E54"/>
            <w:vAlign w:val="center"/>
            <w:hideMark/>
          </w:tcPr>
          <w:p w14:paraId="5BAA9173" w14:textId="77777777" w:rsidR="00243937" w:rsidRPr="00B96C8A" w:rsidRDefault="00243937" w:rsidP="002B622B">
            <w:pPr>
              <w:pStyle w:val="EPMTableHeading"/>
              <w:ind w:left="57"/>
              <w:rPr>
                <w:b w:val="0"/>
              </w:rPr>
            </w:pPr>
            <w:r w:rsidRPr="00B96C8A">
              <w:rPr>
                <w:b w:val="0"/>
              </w:rPr>
              <w:t>Activity</w:t>
            </w:r>
          </w:p>
        </w:tc>
        <w:tc>
          <w:tcPr>
            <w:tcW w:w="3183" w:type="dxa"/>
            <w:shd w:val="clear" w:color="auto" w:fill="242E54"/>
            <w:vAlign w:val="center"/>
            <w:hideMark/>
          </w:tcPr>
          <w:p w14:paraId="399AE0F7" w14:textId="77777777" w:rsidR="00243937" w:rsidRPr="00B96C8A" w:rsidRDefault="00243937" w:rsidP="002B622B">
            <w:pPr>
              <w:pStyle w:val="EPMTableHeading"/>
              <w:ind w:left="57"/>
              <w:rPr>
                <w:b w:val="0"/>
              </w:rPr>
            </w:pPr>
            <w:r w:rsidRPr="00B96C8A">
              <w:rPr>
                <w:b w:val="0"/>
              </w:rPr>
              <w:t>Normal window</w:t>
            </w:r>
          </w:p>
        </w:tc>
        <w:tc>
          <w:tcPr>
            <w:tcW w:w="2979" w:type="dxa"/>
            <w:shd w:val="clear" w:color="auto" w:fill="242E54"/>
            <w:vAlign w:val="center"/>
            <w:hideMark/>
          </w:tcPr>
          <w:p w14:paraId="05B524B2" w14:textId="77777777" w:rsidR="00243937" w:rsidRPr="00B96C8A" w:rsidRDefault="00243937" w:rsidP="002B622B">
            <w:pPr>
              <w:pStyle w:val="EPMTableHeading"/>
              <w:ind w:left="57"/>
              <w:rPr>
                <w:b w:val="0"/>
              </w:rPr>
            </w:pPr>
            <w:r w:rsidRPr="00B96C8A">
              <w:rPr>
                <w:b w:val="0"/>
              </w:rPr>
              <w:t>Maximum frequency</w:t>
            </w:r>
          </w:p>
        </w:tc>
      </w:tr>
      <w:tr w:rsidR="00243937" w:rsidRPr="00397AB2" w14:paraId="45FA683B" w14:textId="77777777" w:rsidTr="005F0AE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6335ACE" w14:textId="77777777" w:rsidR="00243937" w:rsidRPr="00A602FD" w:rsidRDefault="00243937" w:rsidP="00912B46">
            <w:pPr>
              <w:pStyle w:val="EPMFormText"/>
              <w:ind w:left="57"/>
              <w:rPr>
                <w:rFonts w:ascii="Avenir Next LT Pro" w:hAnsi="Avenir Next LT Pro"/>
              </w:rPr>
            </w:pPr>
            <w:r w:rsidRPr="00A602FD">
              <w:rPr>
                <w:rFonts w:ascii="Avenir Next LT Pro" w:hAnsi="Avenir Next LT Pro"/>
              </w:rPr>
              <w:t>Recruitment / organising drop-in</w:t>
            </w:r>
          </w:p>
        </w:tc>
        <w:tc>
          <w:tcPr>
            <w:tcW w:w="3183" w:type="dxa"/>
            <w:tcBorders>
              <w:left w:val="single" w:sz="2" w:space="0" w:color="242E54"/>
            </w:tcBorders>
            <w:vAlign w:val="center"/>
            <w:hideMark/>
          </w:tcPr>
          <w:p w14:paraId="5B2F7C22" w14:textId="77777777" w:rsidR="00243937" w:rsidRPr="00A602FD" w:rsidRDefault="00243937" w:rsidP="00912B46">
            <w:pPr>
              <w:pStyle w:val="EPMFormText"/>
              <w:ind w:left="57"/>
              <w:rPr>
                <w:rFonts w:ascii="Avenir Next LT Pro" w:hAnsi="Avenir Next LT Pro"/>
              </w:rPr>
            </w:pPr>
            <w:r w:rsidRPr="00A602FD">
              <w:rPr>
                <w:rFonts w:ascii="Avenir Next LT Pro" w:hAnsi="Avenir Next LT Pro"/>
              </w:rPr>
              <w:t>07:45–08:30 or 15:30–17:00 on pupil-contact days, or any time in school holidays/INSET days</w:t>
            </w:r>
          </w:p>
        </w:tc>
        <w:tc>
          <w:tcPr>
            <w:tcW w:w="2979" w:type="dxa"/>
            <w:tcBorders>
              <w:left w:val="single" w:sz="2" w:space="0" w:color="242E54"/>
            </w:tcBorders>
            <w:vAlign w:val="center"/>
            <w:hideMark/>
          </w:tcPr>
          <w:p w14:paraId="47BA0263" w14:textId="77777777" w:rsidR="00243937" w:rsidRPr="00A602FD" w:rsidRDefault="00243937" w:rsidP="00912B46">
            <w:pPr>
              <w:pStyle w:val="EPMFormText"/>
              <w:ind w:left="57"/>
              <w:rPr>
                <w:rFonts w:ascii="Avenir Next LT Pro" w:hAnsi="Avenir Next LT Pro"/>
              </w:rPr>
            </w:pPr>
            <w:r w:rsidRPr="00A602FD">
              <w:rPr>
                <w:rFonts w:ascii="Avenir Next LT Pro" w:hAnsi="Avenir Next LT Pro"/>
              </w:rPr>
              <w:t>Up to one visit per term</w:t>
            </w:r>
          </w:p>
        </w:tc>
      </w:tr>
      <w:tr w:rsidR="00243937" w:rsidRPr="00397AB2" w14:paraId="67E4E720" w14:textId="77777777" w:rsidTr="005F0AE7">
        <w:trPr>
          <w:tblCellSpacing w:w="15" w:type="dxa"/>
        </w:trPr>
        <w:tc>
          <w:tcPr>
            <w:tcW w:w="2790" w:type="dxa"/>
            <w:tcBorders>
              <w:top w:val="single" w:sz="2" w:space="0" w:color="242E54"/>
            </w:tcBorders>
            <w:vAlign w:val="center"/>
            <w:hideMark/>
          </w:tcPr>
          <w:p w14:paraId="327D783A" w14:textId="77777777" w:rsidR="00243937" w:rsidRPr="00A602FD" w:rsidRDefault="00243937" w:rsidP="00912B46">
            <w:pPr>
              <w:pStyle w:val="EPMFormText"/>
              <w:ind w:left="57"/>
              <w:rPr>
                <w:rFonts w:ascii="Avenir Next LT Pro" w:hAnsi="Avenir Next LT Pro"/>
              </w:rPr>
            </w:pPr>
            <w:r w:rsidRPr="00A602FD">
              <w:rPr>
                <w:rFonts w:ascii="Avenir Next LT Pro" w:hAnsi="Avenir Next LT Pro"/>
              </w:rPr>
              <w:t>Individual representation (grievance/discipline etc.)</w:t>
            </w:r>
          </w:p>
        </w:tc>
        <w:tc>
          <w:tcPr>
            <w:tcW w:w="3183" w:type="dxa"/>
            <w:tcBorders>
              <w:top w:val="single" w:sz="2" w:space="0" w:color="242E54"/>
              <w:left w:val="single" w:sz="2" w:space="0" w:color="242E54"/>
            </w:tcBorders>
            <w:vAlign w:val="center"/>
            <w:hideMark/>
          </w:tcPr>
          <w:p w14:paraId="127A05EA" w14:textId="77777777" w:rsidR="00243937" w:rsidRPr="00A602FD" w:rsidRDefault="00243937" w:rsidP="00912B46">
            <w:pPr>
              <w:pStyle w:val="EPMFormText"/>
              <w:ind w:left="57"/>
              <w:rPr>
                <w:rFonts w:ascii="Avenir Next LT Pro" w:hAnsi="Avenir Next LT Pro"/>
              </w:rPr>
            </w:pPr>
            <w:r w:rsidRPr="00A602FD">
              <w:rPr>
                <w:rFonts w:ascii="Avenir Next LT Pro" w:hAnsi="Avenir Next LT Pro"/>
              </w:rPr>
              <w:t>By mutual arrangement within the working day</w:t>
            </w:r>
          </w:p>
        </w:tc>
        <w:tc>
          <w:tcPr>
            <w:tcW w:w="2979" w:type="dxa"/>
            <w:tcBorders>
              <w:top w:val="single" w:sz="2" w:space="0" w:color="242E54"/>
              <w:left w:val="single" w:sz="2" w:space="0" w:color="242E54"/>
            </w:tcBorders>
            <w:vAlign w:val="center"/>
            <w:hideMark/>
          </w:tcPr>
          <w:p w14:paraId="6E41A85D" w14:textId="77777777" w:rsidR="00243937" w:rsidRPr="00A602FD" w:rsidRDefault="00243937" w:rsidP="00912B46">
            <w:pPr>
              <w:pStyle w:val="EPMFormText"/>
              <w:ind w:left="57"/>
              <w:rPr>
                <w:rFonts w:ascii="Avenir Next LT Pro" w:hAnsi="Avenir Next LT Pro"/>
              </w:rPr>
            </w:pPr>
            <w:r w:rsidRPr="00A602FD">
              <w:rPr>
                <w:rFonts w:ascii="Avenir Next LT Pro" w:hAnsi="Avenir Next LT Pro"/>
              </w:rPr>
              <w:t>As required by casework</w:t>
            </w:r>
          </w:p>
        </w:tc>
      </w:tr>
      <w:tr w:rsidR="00243937" w:rsidRPr="00397AB2" w14:paraId="7B64E5B4" w14:textId="77777777" w:rsidTr="005F0AE7">
        <w:trPr>
          <w:tblCellSpacing w:w="15" w:type="dxa"/>
        </w:trPr>
        <w:tc>
          <w:tcPr>
            <w:tcW w:w="2790" w:type="dxa"/>
            <w:tcBorders>
              <w:top w:val="single" w:sz="2" w:space="0" w:color="242E54"/>
              <w:bottom w:val="single" w:sz="18" w:space="0" w:color="242E54"/>
            </w:tcBorders>
            <w:vAlign w:val="center"/>
            <w:hideMark/>
          </w:tcPr>
          <w:p w14:paraId="5383B3D4" w14:textId="77777777" w:rsidR="00243937" w:rsidRPr="00A602FD" w:rsidRDefault="00243937" w:rsidP="00912B46">
            <w:pPr>
              <w:pStyle w:val="EPMFormText"/>
              <w:ind w:left="57"/>
              <w:rPr>
                <w:rFonts w:ascii="Avenir Next LT Pro" w:hAnsi="Avenir Next LT Pro"/>
              </w:rPr>
            </w:pPr>
            <w:r w:rsidRPr="00A602FD">
              <w:rPr>
                <w:rFonts w:ascii="Avenir Next LT Pro" w:hAnsi="Avenir Next LT Pro"/>
              </w:rPr>
              <w:t>Collective bargaining meetings</w:t>
            </w:r>
          </w:p>
        </w:tc>
        <w:tc>
          <w:tcPr>
            <w:tcW w:w="3183" w:type="dxa"/>
            <w:tcBorders>
              <w:top w:val="single" w:sz="2" w:space="0" w:color="242E54"/>
              <w:left w:val="single" w:sz="2" w:space="0" w:color="242E54"/>
              <w:bottom w:val="single" w:sz="18" w:space="0" w:color="242E54"/>
            </w:tcBorders>
            <w:vAlign w:val="center"/>
            <w:hideMark/>
          </w:tcPr>
          <w:p w14:paraId="7E96B9DB" w14:textId="77777777" w:rsidR="00243937" w:rsidRPr="00A602FD" w:rsidRDefault="00243937" w:rsidP="00912B46">
            <w:pPr>
              <w:pStyle w:val="EPMFormText"/>
              <w:ind w:left="57"/>
              <w:rPr>
                <w:rFonts w:ascii="Avenir Next LT Pro" w:hAnsi="Avenir Next LT Pro"/>
              </w:rPr>
            </w:pPr>
            <w:r w:rsidRPr="00A602FD">
              <w:rPr>
                <w:rFonts w:ascii="Avenir Next LT Pro" w:hAnsi="Avenir Next LT Pro"/>
              </w:rPr>
              <w:t>Within the school day, avoiding teaching periods wherever practicable</w:t>
            </w:r>
          </w:p>
        </w:tc>
        <w:tc>
          <w:tcPr>
            <w:tcW w:w="2979" w:type="dxa"/>
            <w:tcBorders>
              <w:top w:val="single" w:sz="2" w:space="0" w:color="242E54"/>
              <w:left w:val="single" w:sz="2" w:space="0" w:color="242E54"/>
              <w:bottom w:val="single" w:sz="18" w:space="0" w:color="242E54"/>
            </w:tcBorders>
            <w:vAlign w:val="center"/>
            <w:hideMark/>
          </w:tcPr>
          <w:p w14:paraId="776511B3" w14:textId="77777777" w:rsidR="00243937" w:rsidRPr="00A602FD" w:rsidRDefault="00243937" w:rsidP="00912B46">
            <w:pPr>
              <w:pStyle w:val="EPMFormText"/>
              <w:ind w:left="57"/>
              <w:rPr>
                <w:rFonts w:ascii="Avenir Next LT Pro" w:hAnsi="Avenir Next LT Pro"/>
              </w:rPr>
            </w:pPr>
            <w:r w:rsidRPr="00A602FD">
              <w:rPr>
                <w:rFonts w:ascii="Avenir Next LT Pro" w:hAnsi="Avenir Next LT Pro"/>
              </w:rPr>
              <w:t>As required by schedule agreed under the Recognition Agreement</w:t>
            </w:r>
          </w:p>
        </w:tc>
      </w:tr>
    </w:tbl>
    <w:p w14:paraId="1EF6BCDA" w14:textId="276E7C15" w:rsidR="00243937" w:rsidRPr="00243937" w:rsidRDefault="00243937" w:rsidP="000E48E2">
      <w:pPr>
        <w:pStyle w:val="EPMTextstyle"/>
        <w:ind w:left="709"/>
      </w:pPr>
      <w:r w:rsidRPr="00397AB2">
        <w:rPr>
          <w:i/>
          <w:iCs/>
        </w:rPr>
        <w:t>Rationale</w:t>
      </w:r>
      <w:r w:rsidRPr="00397AB2">
        <w:t>: times fall outside teaching blocks, so meet the “no unreasonable interference” principle in s.70ZF(2)(a).</w:t>
      </w:r>
    </w:p>
    <w:p w14:paraId="7AB7B6BB" w14:textId="2006E32A" w:rsidR="00243937" w:rsidRPr="00397AB2" w:rsidRDefault="00243937" w:rsidP="000E48E2">
      <w:pPr>
        <w:pStyle w:val="EPMNumberedHeading"/>
        <w:numPr>
          <w:ilvl w:val="0"/>
          <w:numId w:val="23"/>
        </w:numPr>
        <w:ind w:left="709" w:hanging="709"/>
      </w:pPr>
      <w:r w:rsidRPr="00397AB2">
        <w:t>Rooms &amp; facilities</w:t>
      </w:r>
    </w:p>
    <w:p w14:paraId="74EA2555" w14:textId="77777777" w:rsidR="00243937" w:rsidRPr="00397AB2" w:rsidRDefault="00243937" w:rsidP="000E48E2">
      <w:pPr>
        <w:pStyle w:val="EPMNumberedcopy"/>
        <w:ind w:left="1276" w:hanging="567"/>
      </w:pPr>
      <w:r w:rsidRPr="00397AB2">
        <w:t>The Employer will, if available, provide a quiet room large enough for up to six people and access to the staff restroom noticeboard.</w:t>
      </w:r>
    </w:p>
    <w:p w14:paraId="55A72264" w14:textId="77777777" w:rsidR="00243937" w:rsidRPr="00397AB2" w:rsidRDefault="00243937" w:rsidP="000E48E2">
      <w:pPr>
        <w:pStyle w:val="EPMNumberedcopy"/>
        <w:ind w:left="1276" w:hanging="567"/>
      </w:pPr>
      <w:r w:rsidRPr="00397AB2">
        <w:t>Photocopying or digital distribution is not provided; the Union will supply its own materials.</w:t>
      </w:r>
    </w:p>
    <w:p w14:paraId="07DF418E" w14:textId="77777777" w:rsidR="00243937" w:rsidRPr="00397AB2" w:rsidRDefault="00243937" w:rsidP="000E48E2">
      <w:pPr>
        <w:pStyle w:val="EPMNumberedcopy"/>
        <w:ind w:left="1276" w:hanging="567"/>
      </w:pPr>
      <w:r w:rsidRPr="00397AB2">
        <w:t>No facility-time beyond the statutory minima (ss.168–170 TULRCA) is implied.</w:t>
      </w:r>
    </w:p>
    <w:p w14:paraId="37766DD2" w14:textId="77777777" w:rsidR="00243937" w:rsidRDefault="00243937">
      <w:pPr>
        <w:rPr>
          <w:rFonts w:ascii="Avenir Next LT Pro Demi" w:hAnsi="Avenir Next LT Pro Demi" w:cs="Arial"/>
          <w:color w:val="218C8C"/>
        </w:rPr>
      </w:pPr>
      <w:r>
        <w:br w:type="page"/>
      </w:r>
    </w:p>
    <w:p w14:paraId="1AE2954B" w14:textId="5C51EF09" w:rsidR="00243937" w:rsidRPr="00397AB2" w:rsidRDefault="00243937" w:rsidP="000E48E2">
      <w:pPr>
        <w:pStyle w:val="EPMNumberedHeading"/>
        <w:numPr>
          <w:ilvl w:val="0"/>
          <w:numId w:val="23"/>
        </w:numPr>
        <w:ind w:left="709" w:hanging="709"/>
      </w:pPr>
      <w:r w:rsidRPr="00397AB2">
        <w:lastRenderedPageBreak/>
        <w:t>Safeguarding &amp; site rules</w:t>
      </w:r>
    </w:p>
    <w:p w14:paraId="01861446" w14:textId="77777777" w:rsidR="00243937" w:rsidRPr="00672E1F" w:rsidRDefault="00243937" w:rsidP="000E48E2">
      <w:pPr>
        <w:pStyle w:val="EPMBullets"/>
        <w:tabs>
          <w:tab w:val="clear" w:pos="284"/>
        </w:tabs>
        <w:spacing w:before="0" w:after="180"/>
        <w:ind w:left="709"/>
      </w:pPr>
      <w:r w:rsidRPr="00672E1F">
        <w:t>All visitors must sign in, wear a visitor badge and be escorted in pupil areas.</w:t>
      </w:r>
    </w:p>
    <w:p w14:paraId="0FC4737C" w14:textId="77777777" w:rsidR="00243937" w:rsidRPr="00672E1F" w:rsidRDefault="00243937" w:rsidP="000E48E2">
      <w:pPr>
        <w:pStyle w:val="EPMBullets"/>
        <w:tabs>
          <w:tab w:val="clear" w:pos="284"/>
        </w:tabs>
        <w:spacing w:before="0" w:after="180"/>
        <w:ind w:left="709"/>
      </w:pPr>
      <w:r w:rsidRPr="00672E1F">
        <w:t>Where the activity includes contact with pupils, an enhanced DBS certificate dated within the last three years must be produced.</w:t>
      </w:r>
    </w:p>
    <w:p w14:paraId="7E8F1C68" w14:textId="77777777" w:rsidR="00243937" w:rsidRPr="00672E1F" w:rsidRDefault="00243937" w:rsidP="000E48E2">
      <w:pPr>
        <w:pStyle w:val="EPMBullets"/>
        <w:tabs>
          <w:tab w:val="clear" w:pos="284"/>
        </w:tabs>
        <w:spacing w:before="0" w:after="180"/>
        <w:ind w:left="709"/>
      </w:pPr>
      <w:r w:rsidRPr="00672E1F">
        <w:t>Fire, health-and-safety and data-protection rules apply.</w:t>
      </w:r>
    </w:p>
    <w:p w14:paraId="5341CE9C" w14:textId="5F8E918F" w:rsidR="00243937" w:rsidRPr="00397AB2" w:rsidRDefault="00243937" w:rsidP="00F61538">
      <w:pPr>
        <w:pStyle w:val="EPMNumberedHeading"/>
        <w:numPr>
          <w:ilvl w:val="0"/>
          <w:numId w:val="23"/>
        </w:numPr>
        <w:ind w:left="709" w:hanging="709"/>
      </w:pPr>
      <w:r w:rsidRPr="00397AB2">
        <w:t>Request &amp; confirmation process</w:t>
      </w:r>
    </w:p>
    <w:p w14:paraId="1EA00C78" w14:textId="77777777" w:rsidR="00243937" w:rsidRPr="00672E1F" w:rsidRDefault="00243937" w:rsidP="00F61538">
      <w:pPr>
        <w:pStyle w:val="EPMNumberedcopy"/>
        <w:numPr>
          <w:ilvl w:val="0"/>
          <w:numId w:val="21"/>
        </w:numPr>
        <w:ind w:left="1276" w:hanging="567"/>
      </w:pPr>
      <w:r w:rsidRPr="00672E1F">
        <w:t xml:space="preserve">The Union will submit an Access Request Form (Annex A) no fewer than five working days before the desired visit date – well inside the </w:t>
      </w:r>
      <w:r w:rsidRPr="00672E1F">
        <w:rPr>
          <w:i/>
          <w:iCs/>
        </w:rPr>
        <w:t>statutory “response period”</w:t>
      </w:r>
      <w:r w:rsidRPr="00672E1F">
        <w:t xml:space="preserve"> defined in s.70ZC.</w:t>
      </w:r>
    </w:p>
    <w:p w14:paraId="7D0B0A3E" w14:textId="77777777" w:rsidR="00243937" w:rsidRPr="00672E1F" w:rsidRDefault="00243937" w:rsidP="00F61538">
      <w:pPr>
        <w:pStyle w:val="EPMNumberedcopy"/>
        <w:numPr>
          <w:ilvl w:val="0"/>
          <w:numId w:val="21"/>
        </w:numPr>
        <w:ind w:left="1276" w:hanging="567"/>
      </w:pPr>
      <w:r w:rsidRPr="00672E1F">
        <w:t>The Employer will issue a Response Notice (agree / refuse with reasons) within three working days.</w:t>
      </w:r>
    </w:p>
    <w:p w14:paraId="2B94E4A3" w14:textId="77777777" w:rsidR="00243937" w:rsidRPr="00672E1F" w:rsidRDefault="00243937" w:rsidP="00F61538">
      <w:pPr>
        <w:pStyle w:val="EPMNumberedcopy"/>
        <w:numPr>
          <w:ilvl w:val="0"/>
          <w:numId w:val="21"/>
        </w:numPr>
        <w:ind w:left="1276" w:hanging="567"/>
      </w:pPr>
      <w:r w:rsidRPr="00672E1F">
        <w:t>If the parties cannot agree within a further 10 working-day “negotiation period”, either may apply to the CAC for a determination under s.70ZE.</w:t>
      </w:r>
    </w:p>
    <w:p w14:paraId="0A13FB4A" w14:textId="484BDBEC" w:rsidR="00243937" w:rsidRPr="00397AB2" w:rsidRDefault="00243937" w:rsidP="00F61538">
      <w:pPr>
        <w:pStyle w:val="EPMNumberedHeading"/>
        <w:numPr>
          <w:ilvl w:val="0"/>
          <w:numId w:val="23"/>
        </w:numPr>
        <w:ind w:left="709" w:hanging="709"/>
      </w:pPr>
      <w:r w:rsidRPr="00397AB2">
        <w:t>Conduct standards</w:t>
      </w:r>
    </w:p>
    <w:p w14:paraId="3B9BF098" w14:textId="77777777" w:rsidR="00243937" w:rsidRPr="00397AB2" w:rsidRDefault="00243937" w:rsidP="00F61538">
      <w:pPr>
        <w:pStyle w:val="EPMBullets"/>
        <w:tabs>
          <w:tab w:val="clear" w:pos="284"/>
        </w:tabs>
        <w:spacing w:before="0" w:after="180"/>
        <w:ind w:left="709"/>
      </w:pPr>
      <w:r w:rsidRPr="00397AB2">
        <w:t>Activity must be orderly, not disrupt lessons, and comply with safeguarding.</w:t>
      </w:r>
    </w:p>
    <w:p w14:paraId="6869BF39" w14:textId="77777777" w:rsidR="00243937" w:rsidRPr="00397AB2" w:rsidRDefault="00243937" w:rsidP="00F61538">
      <w:pPr>
        <w:pStyle w:val="EPMBullets"/>
        <w:tabs>
          <w:tab w:val="clear" w:pos="284"/>
        </w:tabs>
        <w:spacing w:before="0" w:after="180"/>
        <w:ind w:left="709"/>
      </w:pPr>
      <w:r w:rsidRPr="00397AB2">
        <w:t>Leaflets may only be distributed in staff-only areas.</w:t>
      </w:r>
    </w:p>
    <w:p w14:paraId="3BD9DCE7" w14:textId="77777777" w:rsidR="00243937" w:rsidRPr="00397AB2" w:rsidRDefault="00243937" w:rsidP="00F61538">
      <w:pPr>
        <w:pStyle w:val="EPMBullets"/>
        <w:tabs>
          <w:tab w:val="clear" w:pos="284"/>
        </w:tabs>
        <w:spacing w:before="0" w:after="180"/>
        <w:ind w:left="709"/>
      </w:pPr>
      <w:r w:rsidRPr="00397AB2">
        <w:t>The Union will ensure attendees respect confidentiality and GDPR.</w:t>
      </w:r>
    </w:p>
    <w:p w14:paraId="2FFC52AD" w14:textId="6772EB96" w:rsidR="00243937" w:rsidRPr="00397AB2" w:rsidRDefault="00243937" w:rsidP="00F61538">
      <w:pPr>
        <w:pStyle w:val="EPMNumberedHeading"/>
        <w:numPr>
          <w:ilvl w:val="0"/>
          <w:numId w:val="23"/>
        </w:numPr>
        <w:ind w:left="709" w:hanging="709"/>
      </w:pPr>
      <w:r w:rsidRPr="00397AB2">
        <w:t>Costs</w:t>
      </w:r>
    </w:p>
    <w:p w14:paraId="7DFC78A2" w14:textId="77777777" w:rsidR="00243937" w:rsidRPr="00397AB2" w:rsidRDefault="00243937" w:rsidP="00F61538">
      <w:pPr>
        <w:pStyle w:val="EPMBullets"/>
        <w:tabs>
          <w:tab w:val="clear" w:pos="284"/>
        </w:tabs>
        <w:spacing w:before="0" w:after="180"/>
        <w:ind w:left="709"/>
      </w:pPr>
      <w:r w:rsidRPr="00397AB2">
        <w:t>Each party meets its own costs. Release from duties for staff to attend union meetings remains governed by s.168–170 TULRCA (facility-time) as amended by the ERB.</w:t>
      </w:r>
    </w:p>
    <w:p w14:paraId="59ACCB1F" w14:textId="5A82ECF6" w:rsidR="00243937" w:rsidRPr="00397AB2" w:rsidRDefault="00243937" w:rsidP="00F61538">
      <w:pPr>
        <w:pStyle w:val="EPMNumberedHeading"/>
        <w:numPr>
          <w:ilvl w:val="0"/>
          <w:numId w:val="23"/>
        </w:numPr>
        <w:ind w:left="709" w:hanging="709"/>
      </w:pPr>
      <w:r w:rsidRPr="00397AB2">
        <w:t>Variation &amp; revocation</w:t>
      </w:r>
    </w:p>
    <w:p w14:paraId="54F9503C" w14:textId="77777777" w:rsidR="00243937" w:rsidRPr="00672E1F" w:rsidRDefault="00243937" w:rsidP="00F61538">
      <w:pPr>
        <w:pStyle w:val="EPMBullets"/>
        <w:tabs>
          <w:tab w:val="clear" w:pos="284"/>
        </w:tabs>
        <w:spacing w:before="0" w:after="180"/>
        <w:ind w:left="709"/>
      </w:pPr>
      <w:r w:rsidRPr="00672E1F">
        <w:t>May be varied or revoked only in writing signed by both parties and notified to the CAC, in line with s.70ZG.</w:t>
      </w:r>
    </w:p>
    <w:p w14:paraId="7B87DDD1" w14:textId="3FACFACA" w:rsidR="00243937" w:rsidRPr="00397AB2" w:rsidRDefault="00243937" w:rsidP="00071880">
      <w:pPr>
        <w:pStyle w:val="EPMNumberedHeading"/>
        <w:numPr>
          <w:ilvl w:val="0"/>
          <w:numId w:val="23"/>
        </w:numPr>
        <w:ind w:left="709" w:hanging="709"/>
      </w:pPr>
      <w:r w:rsidRPr="00397AB2">
        <w:t>Disputes</w:t>
      </w:r>
    </w:p>
    <w:p w14:paraId="26559AD5" w14:textId="77777777" w:rsidR="00243937" w:rsidRPr="00672E1F" w:rsidRDefault="00243937" w:rsidP="00071880">
      <w:pPr>
        <w:pStyle w:val="EPMBullets"/>
        <w:tabs>
          <w:tab w:val="clear" w:pos="284"/>
        </w:tabs>
        <w:spacing w:before="0" w:after="180"/>
        <w:ind w:left="709"/>
      </w:pPr>
      <w:r w:rsidRPr="00672E1F">
        <w:t>Any dispute about the interpretation or operation of this Agreement will be referred first to a senior HR representative and the Union’s regional officer. If unresolved, either party may lodge a CAC complaint under s.70ZH (initial) and s.70ZI (repeat breach).</w:t>
      </w:r>
    </w:p>
    <w:p w14:paraId="10A3165D" w14:textId="10B0DD58" w:rsidR="545A31BD" w:rsidRDefault="545A31BD" w:rsidP="00DD4093"/>
    <w:p w14:paraId="4C1AEF17" w14:textId="77777777" w:rsidR="00243937" w:rsidRPr="00397AB2" w:rsidRDefault="00243937" w:rsidP="008E2F84">
      <w:pPr>
        <w:pStyle w:val="EPMPageHeading"/>
      </w:pPr>
      <w:r w:rsidRPr="00397AB2">
        <w:t>Annex A – Access Request Form (summary)</w:t>
      </w:r>
    </w:p>
    <w:tbl>
      <w:tblPr>
        <w:tblW w:w="90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6"/>
        <w:gridCol w:w="5593"/>
      </w:tblGrid>
      <w:tr w:rsidR="00243937" w:rsidRPr="00397AB2" w14:paraId="6EFE9A4C" w14:textId="77777777" w:rsidTr="00375826">
        <w:trPr>
          <w:trHeight w:val="456"/>
          <w:tblHeader/>
          <w:tblCellSpacing w:w="15" w:type="dxa"/>
        </w:trPr>
        <w:tc>
          <w:tcPr>
            <w:tcW w:w="0" w:type="auto"/>
            <w:shd w:val="clear" w:color="auto" w:fill="242E54"/>
            <w:vAlign w:val="center"/>
            <w:hideMark/>
          </w:tcPr>
          <w:p w14:paraId="40533453" w14:textId="77777777" w:rsidR="00243937" w:rsidRPr="005B3ED7" w:rsidRDefault="00243937" w:rsidP="005B3ED7">
            <w:pPr>
              <w:pStyle w:val="EPMTableHeading"/>
              <w:ind w:left="57"/>
              <w:rPr>
                <w:b w:val="0"/>
              </w:rPr>
            </w:pPr>
            <w:r w:rsidRPr="005B3ED7">
              <w:rPr>
                <w:b w:val="0"/>
              </w:rPr>
              <w:t>Item</w:t>
            </w:r>
          </w:p>
        </w:tc>
        <w:tc>
          <w:tcPr>
            <w:tcW w:w="0" w:type="auto"/>
            <w:shd w:val="clear" w:color="auto" w:fill="242E54"/>
            <w:vAlign w:val="center"/>
            <w:hideMark/>
          </w:tcPr>
          <w:p w14:paraId="530B2E5D" w14:textId="77777777" w:rsidR="00243937" w:rsidRPr="005B3ED7" w:rsidRDefault="00243937" w:rsidP="005B3ED7">
            <w:pPr>
              <w:pStyle w:val="EPMTableHeading"/>
              <w:ind w:left="57"/>
              <w:rPr>
                <w:b w:val="0"/>
              </w:rPr>
            </w:pPr>
            <w:r w:rsidRPr="005B3ED7">
              <w:rPr>
                <w:b w:val="0"/>
              </w:rPr>
              <w:t>Required detail</w:t>
            </w:r>
          </w:p>
        </w:tc>
      </w:tr>
      <w:tr w:rsidR="00243937" w:rsidRPr="00397AB2" w14:paraId="1BE001A7" w14:textId="77777777" w:rsidTr="00E272FA">
        <w:trPr>
          <w:trHeight w:val="449"/>
          <w:tblCellSpacing w:w="15" w:type="dxa"/>
        </w:trPr>
        <w:tc>
          <w:tcPr>
            <w:tcW w:w="0" w:type="auto"/>
            <w:tcBorders>
              <w:bottom w:val="single" w:sz="2" w:space="0" w:color="242E54"/>
            </w:tcBorders>
            <w:vAlign w:val="center"/>
            <w:hideMark/>
          </w:tcPr>
          <w:p w14:paraId="387240C2" w14:textId="77777777" w:rsidR="00243937" w:rsidRPr="00397AB2" w:rsidRDefault="00243937" w:rsidP="00375826">
            <w:pPr>
              <w:pStyle w:val="EPMFormText"/>
              <w:ind w:left="57"/>
            </w:pPr>
            <w:r w:rsidRPr="00397AB2">
              <w:t>Date &amp; time slot requested</w:t>
            </w:r>
          </w:p>
        </w:tc>
        <w:tc>
          <w:tcPr>
            <w:tcW w:w="0" w:type="auto"/>
            <w:tcBorders>
              <w:left w:val="single" w:sz="2" w:space="0" w:color="242E54"/>
              <w:bottom w:val="single" w:sz="2" w:space="0" w:color="242E54"/>
            </w:tcBorders>
            <w:vAlign w:val="center"/>
            <w:hideMark/>
          </w:tcPr>
          <w:p w14:paraId="122B22BA" w14:textId="77777777" w:rsidR="00243937" w:rsidRPr="00397AB2" w:rsidRDefault="00243937" w:rsidP="00375826">
            <w:pPr>
              <w:pStyle w:val="EPMFormText"/>
              <w:ind w:left="57"/>
            </w:pPr>
          </w:p>
        </w:tc>
      </w:tr>
      <w:tr w:rsidR="00243937" w:rsidRPr="00397AB2" w14:paraId="4E9C6498" w14:textId="77777777" w:rsidTr="00E272FA">
        <w:trPr>
          <w:trHeight w:val="449"/>
          <w:tblCellSpacing w:w="15" w:type="dxa"/>
        </w:trPr>
        <w:tc>
          <w:tcPr>
            <w:tcW w:w="0" w:type="auto"/>
            <w:tcBorders>
              <w:top w:val="single" w:sz="2" w:space="0" w:color="242E54"/>
            </w:tcBorders>
            <w:vAlign w:val="center"/>
            <w:hideMark/>
          </w:tcPr>
          <w:p w14:paraId="7BAC3377" w14:textId="77777777" w:rsidR="00243937" w:rsidRPr="00397AB2" w:rsidRDefault="00243937" w:rsidP="00375826">
            <w:pPr>
              <w:pStyle w:val="EPMFormText"/>
              <w:ind w:left="57"/>
            </w:pPr>
            <w:r w:rsidRPr="00397AB2">
              <w:t>Access purpose (tick)</w:t>
            </w:r>
          </w:p>
        </w:tc>
        <w:tc>
          <w:tcPr>
            <w:tcW w:w="0" w:type="auto"/>
            <w:tcBorders>
              <w:top w:val="single" w:sz="2" w:space="0" w:color="242E54"/>
              <w:left w:val="single" w:sz="2" w:space="0" w:color="242E54"/>
            </w:tcBorders>
            <w:vAlign w:val="center"/>
            <w:hideMark/>
          </w:tcPr>
          <w:p w14:paraId="183F473B" w14:textId="77777777" w:rsidR="00243937" w:rsidRPr="004C6B75" w:rsidRDefault="00243937" w:rsidP="00375826">
            <w:pPr>
              <w:pStyle w:val="EPMFormText"/>
              <w:ind w:left="57"/>
              <w:rPr>
                <w:rFonts w:ascii="Avenir Next LT Pro" w:hAnsi="Avenir Next LT Pro"/>
              </w:rPr>
            </w:pPr>
            <w:r w:rsidRPr="004C6B75">
              <w:rPr>
                <w:rFonts w:ascii="Arial" w:hAnsi="Arial"/>
              </w:rPr>
              <w:t>□</w:t>
            </w:r>
            <w:r w:rsidRPr="004C6B75">
              <w:rPr>
                <w:rFonts w:ascii="Avenir Next LT Pro" w:hAnsi="Avenir Next LT Pro"/>
              </w:rPr>
              <w:t xml:space="preserve"> Recruitment   </w:t>
            </w:r>
            <w:r w:rsidRPr="004C6B75">
              <w:rPr>
                <w:rFonts w:ascii="Arial" w:hAnsi="Arial"/>
              </w:rPr>
              <w:t>□</w:t>
            </w:r>
            <w:r w:rsidRPr="004C6B75">
              <w:rPr>
                <w:rFonts w:ascii="Avenir Next LT Pro" w:hAnsi="Avenir Next LT Pro"/>
              </w:rPr>
              <w:t xml:space="preserve"> Representation   </w:t>
            </w:r>
            <w:r w:rsidRPr="004C6B75">
              <w:rPr>
                <w:rFonts w:ascii="Arial" w:hAnsi="Arial"/>
              </w:rPr>
              <w:t>□</w:t>
            </w:r>
            <w:r w:rsidRPr="004C6B75">
              <w:rPr>
                <w:rFonts w:ascii="Avenir Next LT Pro" w:hAnsi="Avenir Next LT Pro"/>
              </w:rPr>
              <w:t xml:space="preserve"> Bargaining</w:t>
            </w:r>
          </w:p>
        </w:tc>
      </w:tr>
      <w:tr w:rsidR="00243937" w:rsidRPr="00397AB2" w14:paraId="514C153E" w14:textId="77777777" w:rsidTr="00E272FA">
        <w:trPr>
          <w:trHeight w:val="449"/>
          <w:tblCellSpacing w:w="15" w:type="dxa"/>
        </w:trPr>
        <w:tc>
          <w:tcPr>
            <w:tcW w:w="0" w:type="auto"/>
            <w:tcBorders>
              <w:top w:val="single" w:sz="2" w:space="0" w:color="242E54"/>
            </w:tcBorders>
            <w:vAlign w:val="center"/>
            <w:hideMark/>
          </w:tcPr>
          <w:p w14:paraId="60CC03F8" w14:textId="77777777" w:rsidR="00243937" w:rsidRPr="00397AB2" w:rsidRDefault="00243937" w:rsidP="00375826">
            <w:pPr>
              <w:pStyle w:val="EPMFormText"/>
              <w:ind w:left="57"/>
            </w:pPr>
            <w:r w:rsidRPr="00397AB2">
              <w:t>Names of officials attending</w:t>
            </w:r>
          </w:p>
        </w:tc>
        <w:tc>
          <w:tcPr>
            <w:tcW w:w="0" w:type="auto"/>
            <w:tcBorders>
              <w:top w:val="single" w:sz="2" w:space="0" w:color="242E54"/>
              <w:left w:val="single" w:sz="2" w:space="0" w:color="242E54"/>
            </w:tcBorders>
            <w:vAlign w:val="center"/>
            <w:hideMark/>
          </w:tcPr>
          <w:p w14:paraId="0DC11863" w14:textId="77777777" w:rsidR="00243937" w:rsidRDefault="00243937" w:rsidP="00375826">
            <w:pPr>
              <w:pStyle w:val="EPMFormText"/>
              <w:ind w:left="57"/>
            </w:pPr>
          </w:p>
          <w:p w14:paraId="43D158E5" w14:textId="77777777" w:rsidR="00243937" w:rsidRPr="00397AB2" w:rsidRDefault="00243937" w:rsidP="00375826">
            <w:pPr>
              <w:pStyle w:val="EPMFormText"/>
              <w:ind w:left="57"/>
            </w:pPr>
          </w:p>
        </w:tc>
      </w:tr>
      <w:tr w:rsidR="00243937" w:rsidRPr="00397AB2" w14:paraId="48C68586" w14:textId="77777777" w:rsidTr="00E272FA">
        <w:trPr>
          <w:trHeight w:val="449"/>
          <w:tblCellSpacing w:w="15" w:type="dxa"/>
        </w:trPr>
        <w:tc>
          <w:tcPr>
            <w:tcW w:w="0" w:type="auto"/>
            <w:tcBorders>
              <w:top w:val="single" w:sz="2" w:space="0" w:color="242E54"/>
              <w:bottom w:val="single" w:sz="18" w:space="0" w:color="242E54"/>
            </w:tcBorders>
            <w:vAlign w:val="center"/>
            <w:hideMark/>
          </w:tcPr>
          <w:p w14:paraId="6ED7D35F" w14:textId="77777777" w:rsidR="00243937" w:rsidRPr="00397AB2" w:rsidRDefault="00243937" w:rsidP="00375826">
            <w:pPr>
              <w:pStyle w:val="EPMFormText"/>
              <w:ind w:left="57"/>
            </w:pPr>
            <w:r w:rsidRPr="00397AB2">
              <w:t>Facilities requested</w:t>
            </w:r>
          </w:p>
        </w:tc>
        <w:tc>
          <w:tcPr>
            <w:tcW w:w="0" w:type="auto"/>
            <w:tcBorders>
              <w:top w:val="single" w:sz="2" w:space="0" w:color="242E54"/>
              <w:left w:val="single" w:sz="2" w:space="0" w:color="242E54"/>
              <w:bottom w:val="single" w:sz="18" w:space="0" w:color="242E54"/>
            </w:tcBorders>
            <w:vAlign w:val="center"/>
            <w:hideMark/>
          </w:tcPr>
          <w:p w14:paraId="68D4DA45" w14:textId="77777777" w:rsidR="00243937" w:rsidRPr="00397AB2" w:rsidRDefault="00243937" w:rsidP="00375826">
            <w:pPr>
              <w:pStyle w:val="EPMFormText"/>
              <w:ind w:left="57"/>
            </w:pPr>
            <w:r w:rsidRPr="00397AB2">
              <w:rPr>
                <w:rFonts w:ascii="Arial" w:hAnsi="Arial"/>
              </w:rPr>
              <w:t>□</w:t>
            </w:r>
            <w:r w:rsidRPr="00397AB2">
              <w:t xml:space="preserve"> </w:t>
            </w:r>
            <w:r w:rsidRPr="004C6B75">
              <w:rPr>
                <w:rFonts w:ascii="Avenir Next LT Pro" w:hAnsi="Avenir Next LT Pro"/>
              </w:rPr>
              <w:t xml:space="preserve">Meeting room   </w:t>
            </w:r>
            <w:r w:rsidRPr="004C6B75">
              <w:rPr>
                <w:rFonts w:ascii="Arial" w:hAnsi="Arial"/>
              </w:rPr>
              <w:t>□</w:t>
            </w:r>
            <w:r w:rsidRPr="004C6B75">
              <w:rPr>
                <w:rFonts w:ascii="Avenir Next LT Pro" w:hAnsi="Avenir Next LT Pro"/>
              </w:rPr>
              <w:t xml:space="preserve"> Noticeboard space</w:t>
            </w:r>
          </w:p>
        </w:tc>
      </w:tr>
    </w:tbl>
    <w:p w14:paraId="0501D390" w14:textId="7CD6FA20" w:rsidR="545A31BD" w:rsidRDefault="545A31BD" w:rsidP="545A31BD">
      <w:pPr>
        <w:pStyle w:val="EPMTextstyle"/>
      </w:pPr>
    </w:p>
    <w:p w14:paraId="5FA312DC" w14:textId="445E6F85" w:rsidR="00243937" w:rsidRPr="008E2F84" w:rsidRDefault="00243937" w:rsidP="008E2F84">
      <w:pPr>
        <w:pStyle w:val="EPMTextstyle"/>
      </w:pPr>
      <w:r w:rsidRPr="00397AB2">
        <w:t xml:space="preserve">(Return by email to </w:t>
      </w:r>
      <w:r w:rsidRPr="00917FD9">
        <w:rPr>
          <w:color w:val="990033"/>
        </w:rPr>
        <w:t xml:space="preserve">[insert </w:t>
      </w:r>
      <w:r w:rsidRPr="004F551E">
        <w:rPr>
          <w:color w:val="990033"/>
        </w:rPr>
        <w:t>details]</w:t>
      </w:r>
      <w:r w:rsidRPr="00397AB2">
        <w:t xml:space="preserve"> at least five working days before the visit.)</w:t>
      </w:r>
      <w:r w:rsidR="00D22DDE" w:rsidRPr="00D22DDE">
        <w:t xml:space="preserve"> </w:t>
      </w:r>
    </w:p>
    <w:sectPr w:rsidR="00243937" w:rsidRPr="008E2F84" w:rsidSect="001E555F">
      <w:headerReference w:type="default" r:id="rId14"/>
      <w:footerReference w:type="default" r:id="rId15"/>
      <w:pgSz w:w="11906" w:h="16838"/>
      <w:pgMar w:top="1134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44A5" w14:textId="77777777" w:rsidR="003C04D7" w:rsidRDefault="003C04D7" w:rsidP="002C1565">
      <w:r>
        <w:separator/>
      </w:r>
    </w:p>
  </w:endnote>
  <w:endnote w:type="continuationSeparator" w:id="0">
    <w:p w14:paraId="564789E4" w14:textId="77777777" w:rsidR="003C04D7" w:rsidRDefault="003C04D7" w:rsidP="002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227A" w14:textId="078C36EF" w:rsidR="00F17EA3" w:rsidRPr="003E3987" w:rsidRDefault="00F17EA3" w:rsidP="00C91E4C">
    <w:pPr>
      <w:tabs>
        <w:tab w:val="left" w:pos="198"/>
        <w:tab w:val="right" w:pos="9639"/>
      </w:tabs>
      <w:snapToGrid w:val="0"/>
      <w:ind w:firstLine="36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E778" w14:textId="2DDF3821" w:rsidR="00F13DD1" w:rsidRPr="00A459D6" w:rsidRDefault="00F13DD1" w:rsidP="006A5E3D">
    <w:pPr>
      <w:tabs>
        <w:tab w:val="left" w:pos="198"/>
        <w:tab w:val="left" w:pos="8080"/>
        <w:tab w:val="right" w:pos="9639"/>
      </w:tabs>
      <w:snapToGrid w:val="0"/>
      <w:rPr>
        <w:rFonts w:ascii="Avenir Next LT Pro Demi" w:hAnsi="Avenir Next LT Pro Demi" w:cs="Arial"/>
        <w:color w:val="242E5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D071" w14:textId="77777777" w:rsidR="003C04D7" w:rsidRDefault="003C04D7" w:rsidP="002C1565">
      <w:r>
        <w:separator/>
      </w:r>
    </w:p>
  </w:footnote>
  <w:footnote w:type="continuationSeparator" w:id="0">
    <w:p w14:paraId="6A4B4243" w14:textId="77777777" w:rsidR="003C04D7" w:rsidRDefault="003C04D7" w:rsidP="002C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2248" w14:textId="5E02B18E" w:rsidR="00F13DD1" w:rsidRDefault="00F13D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49BC"/>
    <w:multiLevelType w:val="multilevel"/>
    <w:tmpl w:val="E81E7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1430C146"/>
    <w:lvl w:ilvl="0" w:tplc="F0B27CC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color w:val="218C8C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78C09E4"/>
    <w:multiLevelType w:val="multilevel"/>
    <w:tmpl w:val="342C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D7E2523"/>
    <w:multiLevelType w:val="hybridMultilevel"/>
    <w:tmpl w:val="1D00135E"/>
    <w:lvl w:ilvl="0" w:tplc="969C86B8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color w:val="218C8C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E9A26CE"/>
    <w:multiLevelType w:val="hybridMultilevel"/>
    <w:tmpl w:val="58DE9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57BFE"/>
    <w:multiLevelType w:val="multilevel"/>
    <w:tmpl w:val="3E3E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09547A"/>
    <w:multiLevelType w:val="hybridMultilevel"/>
    <w:tmpl w:val="1B8ABDB2"/>
    <w:lvl w:ilvl="0" w:tplc="EDDEE428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218C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B0212"/>
    <w:multiLevelType w:val="multilevel"/>
    <w:tmpl w:val="1F72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27F5B"/>
    <w:multiLevelType w:val="hybridMultilevel"/>
    <w:tmpl w:val="3C52A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6249E"/>
    <w:multiLevelType w:val="multilevel"/>
    <w:tmpl w:val="DA78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7702E"/>
    <w:multiLevelType w:val="multilevel"/>
    <w:tmpl w:val="B812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186D3D"/>
    <w:multiLevelType w:val="multilevel"/>
    <w:tmpl w:val="2D66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B77657"/>
    <w:multiLevelType w:val="hybridMultilevel"/>
    <w:tmpl w:val="82266484"/>
    <w:lvl w:ilvl="0" w:tplc="7D2A4EA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cstheme="minorHAnsi" w:hint="default"/>
        <w:b w:val="0"/>
        <w:i w:val="0"/>
        <w:color w:val="218C8C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AD06B98"/>
    <w:multiLevelType w:val="hybridMultilevel"/>
    <w:tmpl w:val="90660C46"/>
    <w:lvl w:ilvl="0" w:tplc="428ECF74">
      <w:start w:val="1"/>
      <w:numFmt w:val="decimal"/>
      <w:pStyle w:val="EPMNumberedcopy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color w:val="218C8C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74540528">
    <w:abstractNumId w:val="12"/>
  </w:num>
  <w:num w:numId="2" w16cid:durableId="1364211866">
    <w:abstractNumId w:val="4"/>
  </w:num>
  <w:num w:numId="3" w16cid:durableId="603729848">
    <w:abstractNumId w:val="21"/>
  </w:num>
  <w:num w:numId="4" w16cid:durableId="773355512">
    <w:abstractNumId w:val="3"/>
  </w:num>
  <w:num w:numId="5" w16cid:durableId="1759406275">
    <w:abstractNumId w:val="14"/>
  </w:num>
  <w:num w:numId="6" w16cid:durableId="241258015">
    <w:abstractNumId w:val="1"/>
  </w:num>
  <w:num w:numId="7" w16cid:durableId="1267693963">
    <w:abstractNumId w:val="22"/>
  </w:num>
  <w:num w:numId="8" w16cid:durableId="14431850">
    <w:abstractNumId w:val="6"/>
  </w:num>
  <w:num w:numId="9" w16cid:durableId="14967319">
    <w:abstractNumId w:val="2"/>
  </w:num>
  <w:num w:numId="10" w16cid:durableId="1462842165">
    <w:abstractNumId w:val="11"/>
  </w:num>
  <w:num w:numId="11" w16cid:durableId="1658027920">
    <w:abstractNumId w:val="9"/>
  </w:num>
  <w:num w:numId="12" w16cid:durableId="2028752170">
    <w:abstractNumId w:val="0"/>
  </w:num>
  <w:num w:numId="13" w16cid:durableId="42213174">
    <w:abstractNumId w:val="18"/>
  </w:num>
  <w:num w:numId="14" w16cid:durableId="634019887">
    <w:abstractNumId w:val="5"/>
  </w:num>
  <w:num w:numId="15" w16cid:durableId="2125730261">
    <w:abstractNumId w:val="10"/>
  </w:num>
  <w:num w:numId="16" w16cid:durableId="1098210565">
    <w:abstractNumId w:val="17"/>
  </w:num>
  <w:num w:numId="17" w16cid:durableId="390159471">
    <w:abstractNumId w:val="13"/>
  </w:num>
  <w:num w:numId="18" w16cid:durableId="721252980">
    <w:abstractNumId w:val="16"/>
  </w:num>
  <w:num w:numId="19" w16cid:durableId="2033875074">
    <w:abstractNumId w:val="7"/>
  </w:num>
  <w:num w:numId="20" w16cid:durableId="116726403">
    <w:abstractNumId w:val="20"/>
  </w:num>
  <w:num w:numId="21" w16cid:durableId="1007757117">
    <w:abstractNumId w:val="19"/>
  </w:num>
  <w:num w:numId="22" w16cid:durableId="1871411983">
    <w:abstractNumId w:val="15"/>
  </w:num>
  <w:num w:numId="23" w16cid:durableId="276103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0NTOyMDMzNjG2NDVT0lEKTi0uzszPAykwqgUAzmRUqSwAAAA="/>
  </w:docVars>
  <w:rsids>
    <w:rsidRoot w:val="002C1565"/>
    <w:rsid w:val="000140BC"/>
    <w:rsid w:val="000516BA"/>
    <w:rsid w:val="000560A8"/>
    <w:rsid w:val="00071880"/>
    <w:rsid w:val="000817E0"/>
    <w:rsid w:val="000A68CD"/>
    <w:rsid w:val="000C0727"/>
    <w:rsid w:val="000C3D4D"/>
    <w:rsid w:val="000C5997"/>
    <w:rsid w:val="000D26FC"/>
    <w:rsid w:val="000E48E2"/>
    <w:rsid w:val="000E74DD"/>
    <w:rsid w:val="00105E6D"/>
    <w:rsid w:val="00105E89"/>
    <w:rsid w:val="001372BA"/>
    <w:rsid w:val="00160FBA"/>
    <w:rsid w:val="00177F73"/>
    <w:rsid w:val="00182567"/>
    <w:rsid w:val="001848D3"/>
    <w:rsid w:val="00193FD7"/>
    <w:rsid w:val="001B4DCF"/>
    <w:rsid w:val="001C085A"/>
    <w:rsid w:val="001D7D66"/>
    <w:rsid w:val="001E555F"/>
    <w:rsid w:val="00211462"/>
    <w:rsid w:val="0022418F"/>
    <w:rsid w:val="00226AE7"/>
    <w:rsid w:val="00227AB2"/>
    <w:rsid w:val="00231B47"/>
    <w:rsid w:val="00243937"/>
    <w:rsid w:val="00297E29"/>
    <w:rsid w:val="002B622B"/>
    <w:rsid w:val="002C1565"/>
    <w:rsid w:val="002C70BA"/>
    <w:rsid w:val="002D54B3"/>
    <w:rsid w:val="002F714C"/>
    <w:rsid w:val="00317C11"/>
    <w:rsid w:val="003260F3"/>
    <w:rsid w:val="0033140E"/>
    <w:rsid w:val="00354503"/>
    <w:rsid w:val="00361819"/>
    <w:rsid w:val="00366CF6"/>
    <w:rsid w:val="00375826"/>
    <w:rsid w:val="003A2A0B"/>
    <w:rsid w:val="003C04D7"/>
    <w:rsid w:val="003C593B"/>
    <w:rsid w:val="003E3987"/>
    <w:rsid w:val="003F4DC1"/>
    <w:rsid w:val="003F798C"/>
    <w:rsid w:val="004012DE"/>
    <w:rsid w:val="00412648"/>
    <w:rsid w:val="00421226"/>
    <w:rsid w:val="004270D3"/>
    <w:rsid w:val="00432C7B"/>
    <w:rsid w:val="00436A9B"/>
    <w:rsid w:val="00436BCB"/>
    <w:rsid w:val="00440E43"/>
    <w:rsid w:val="00441CF8"/>
    <w:rsid w:val="0045593C"/>
    <w:rsid w:val="004651D2"/>
    <w:rsid w:val="004B06D6"/>
    <w:rsid w:val="004C6B75"/>
    <w:rsid w:val="004E1495"/>
    <w:rsid w:val="004E7853"/>
    <w:rsid w:val="004F551E"/>
    <w:rsid w:val="0050464D"/>
    <w:rsid w:val="0050631A"/>
    <w:rsid w:val="00535DF5"/>
    <w:rsid w:val="00547D8D"/>
    <w:rsid w:val="0055777F"/>
    <w:rsid w:val="00561F50"/>
    <w:rsid w:val="00571129"/>
    <w:rsid w:val="005B06FA"/>
    <w:rsid w:val="005B3ED7"/>
    <w:rsid w:val="005D7CCA"/>
    <w:rsid w:val="005E309F"/>
    <w:rsid w:val="005F0AE7"/>
    <w:rsid w:val="005F4A9C"/>
    <w:rsid w:val="00604313"/>
    <w:rsid w:val="006152A9"/>
    <w:rsid w:val="00642B63"/>
    <w:rsid w:val="00644771"/>
    <w:rsid w:val="00652B13"/>
    <w:rsid w:val="0066543D"/>
    <w:rsid w:val="00666C8A"/>
    <w:rsid w:val="0067186A"/>
    <w:rsid w:val="00675F96"/>
    <w:rsid w:val="00681551"/>
    <w:rsid w:val="006822B8"/>
    <w:rsid w:val="00690436"/>
    <w:rsid w:val="0069361E"/>
    <w:rsid w:val="0069386E"/>
    <w:rsid w:val="006A5E3D"/>
    <w:rsid w:val="006B21DC"/>
    <w:rsid w:val="006C775A"/>
    <w:rsid w:val="006D00A0"/>
    <w:rsid w:val="006E306E"/>
    <w:rsid w:val="006F3025"/>
    <w:rsid w:val="00704B04"/>
    <w:rsid w:val="00733959"/>
    <w:rsid w:val="00736562"/>
    <w:rsid w:val="007445D9"/>
    <w:rsid w:val="00767C73"/>
    <w:rsid w:val="0077514E"/>
    <w:rsid w:val="00776E4C"/>
    <w:rsid w:val="007800C7"/>
    <w:rsid w:val="00781FA8"/>
    <w:rsid w:val="007A7DE8"/>
    <w:rsid w:val="007C3693"/>
    <w:rsid w:val="007E2D84"/>
    <w:rsid w:val="007E2FF9"/>
    <w:rsid w:val="008157DB"/>
    <w:rsid w:val="00824D24"/>
    <w:rsid w:val="008379A5"/>
    <w:rsid w:val="00840004"/>
    <w:rsid w:val="0085027C"/>
    <w:rsid w:val="00854B92"/>
    <w:rsid w:val="008566A6"/>
    <w:rsid w:val="0089789C"/>
    <w:rsid w:val="00897ED5"/>
    <w:rsid w:val="008A31E2"/>
    <w:rsid w:val="008D111A"/>
    <w:rsid w:val="008E2F84"/>
    <w:rsid w:val="00900C4E"/>
    <w:rsid w:val="00904DE5"/>
    <w:rsid w:val="009060D7"/>
    <w:rsid w:val="00911C45"/>
    <w:rsid w:val="00912B46"/>
    <w:rsid w:val="00917FD9"/>
    <w:rsid w:val="009302EE"/>
    <w:rsid w:val="00931AF6"/>
    <w:rsid w:val="00935746"/>
    <w:rsid w:val="00945C3A"/>
    <w:rsid w:val="009534E9"/>
    <w:rsid w:val="00961AE8"/>
    <w:rsid w:val="00974647"/>
    <w:rsid w:val="009748DC"/>
    <w:rsid w:val="00975D06"/>
    <w:rsid w:val="00976489"/>
    <w:rsid w:val="009772ED"/>
    <w:rsid w:val="00986C41"/>
    <w:rsid w:val="00993A49"/>
    <w:rsid w:val="009A218D"/>
    <w:rsid w:val="009C2E95"/>
    <w:rsid w:val="009F3907"/>
    <w:rsid w:val="009F46DB"/>
    <w:rsid w:val="00A13D50"/>
    <w:rsid w:val="00A459D6"/>
    <w:rsid w:val="00A56814"/>
    <w:rsid w:val="00A602FD"/>
    <w:rsid w:val="00A61DDF"/>
    <w:rsid w:val="00A7502D"/>
    <w:rsid w:val="00A77008"/>
    <w:rsid w:val="00A85732"/>
    <w:rsid w:val="00A905D0"/>
    <w:rsid w:val="00AA26FF"/>
    <w:rsid w:val="00AB46C3"/>
    <w:rsid w:val="00AC5584"/>
    <w:rsid w:val="00AD0DE2"/>
    <w:rsid w:val="00AE2D2C"/>
    <w:rsid w:val="00AE371E"/>
    <w:rsid w:val="00B03004"/>
    <w:rsid w:val="00B16C6E"/>
    <w:rsid w:val="00B45A42"/>
    <w:rsid w:val="00B52D0D"/>
    <w:rsid w:val="00B6594E"/>
    <w:rsid w:val="00B940B7"/>
    <w:rsid w:val="00B96C8A"/>
    <w:rsid w:val="00BC7D74"/>
    <w:rsid w:val="00BD195D"/>
    <w:rsid w:val="00C1090A"/>
    <w:rsid w:val="00C27DCC"/>
    <w:rsid w:val="00C57EB4"/>
    <w:rsid w:val="00C72AEC"/>
    <w:rsid w:val="00C8546E"/>
    <w:rsid w:val="00C91E4C"/>
    <w:rsid w:val="00C92092"/>
    <w:rsid w:val="00C97C37"/>
    <w:rsid w:val="00CA270E"/>
    <w:rsid w:val="00CA5F79"/>
    <w:rsid w:val="00CE3DA9"/>
    <w:rsid w:val="00CF3120"/>
    <w:rsid w:val="00D22DDE"/>
    <w:rsid w:val="00D31B75"/>
    <w:rsid w:val="00D34C42"/>
    <w:rsid w:val="00D55A17"/>
    <w:rsid w:val="00D619B3"/>
    <w:rsid w:val="00D851FA"/>
    <w:rsid w:val="00DA2188"/>
    <w:rsid w:val="00DA6215"/>
    <w:rsid w:val="00DC016D"/>
    <w:rsid w:val="00DC4A06"/>
    <w:rsid w:val="00DD4093"/>
    <w:rsid w:val="00DE273D"/>
    <w:rsid w:val="00DE5C30"/>
    <w:rsid w:val="00DF1DA2"/>
    <w:rsid w:val="00DF3538"/>
    <w:rsid w:val="00DF7A1F"/>
    <w:rsid w:val="00E1676F"/>
    <w:rsid w:val="00E272FA"/>
    <w:rsid w:val="00E577A6"/>
    <w:rsid w:val="00EA3F62"/>
    <w:rsid w:val="00EB7B74"/>
    <w:rsid w:val="00EE7DA3"/>
    <w:rsid w:val="00EF68C6"/>
    <w:rsid w:val="00F046AC"/>
    <w:rsid w:val="00F13DD1"/>
    <w:rsid w:val="00F17EA3"/>
    <w:rsid w:val="00F203B6"/>
    <w:rsid w:val="00F3311D"/>
    <w:rsid w:val="00F51696"/>
    <w:rsid w:val="00F56E36"/>
    <w:rsid w:val="00F61538"/>
    <w:rsid w:val="00F732D1"/>
    <w:rsid w:val="00F77F21"/>
    <w:rsid w:val="00F901BB"/>
    <w:rsid w:val="00FA6862"/>
    <w:rsid w:val="00FA72FB"/>
    <w:rsid w:val="00FB08C8"/>
    <w:rsid w:val="00FC2E04"/>
    <w:rsid w:val="00FD2494"/>
    <w:rsid w:val="00FD49FF"/>
    <w:rsid w:val="424D51EF"/>
    <w:rsid w:val="545A31BD"/>
    <w:rsid w:val="68D95AD9"/>
    <w:rsid w:val="748EE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273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C1090A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E273D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704B04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704B04"/>
    <w:pPr>
      <w:tabs>
        <w:tab w:val="left" w:pos="284"/>
        <w:tab w:val="left" w:pos="567"/>
        <w:tab w:val="left" w:pos="851"/>
        <w:tab w:val="right" w:pos="5670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767C73"/>
    <w:pPr>
      <w:spacing w:after="240" w:line="320" w:lineRule="exact"/>
    </w:pPr>
    <w:rPr>
      <w:rFonts w:ascii="Avenir Next LT Pro Demi" w:hAnsi="Avenir Next LT Pro Demi" w:cs="Arial"/>
      <w:color w:val="242E54"/>
      <w:sz w:val="32"/>
    </w:rPr>
  </w:style>
  <w:style w:type="paragraph" w:customStyle="1" w:styleId="EPMPageTitle">
    <w:name w:val="EPM Page Title"/>
    <w:basedOn w:val="EPMTextstyle"/>
    <w:qFormat/>
    <w:rsid w:val="00767C73"/>
    <w:pPr>
      <w:spacing w:after="240" w:line="720" w:lineRule="exact"/>
    </w:pPr>
    <w:rPr>
      <w:rFonts w:ascii="Avenir Next LT Pro Demi" w:hAnsi="Avenir Next LT Pro Demi"/>
      <w:sz w:val="72"/>
      <w:szCs w:val="72"/>
    </w:rPr>
  </w:style>
  <w:style w:type="paragraph" w:customStyle="1" w:styleId="EPMNumberedcopy">
    <w:name w:val="EPM Numbered copy"/>
    <w:qFormat/>
    <w:rsid w:val="00704B04"/>
    <w:pPr>
      <w:numPr>
        <w:numId w:val="20"/>
      </w:numPr>
      <w:spacing w:before="120" w:after="120" w:line="280" w:lineRule="exact"/>
    </w:pPr>
    <w:rPr>
      <w:rFonts w:ascii="Avenir Next LT Pro" w:hAnsi="Avenir Next LT Pro" w:cs="Calibri"/>
      <w:color w:val="000000" w:themeColor="text1"/>
      <w:sz w:val="21"/>
      <w:szCs w:val="20"/>
    </w:rPr>
  </w:style>
  <w:style w:type="paragraph" w:customStyle="1" w:styleId="EPMBullets">
    <w:name w:val="EPM Bullets"/>
    <w:basedOn w:val="EPMTextstyle"/>
    <w:qFormat/>
    <w:rsid w:val="00704B04"/>
    <w:pPr>
      <w:spacing w:before="120" w:after="120"/>
    </w:pPr>
  </w:style>
  <w:style w:type="character" w:styleId="Hyperlink">
    <w:name w:val="Hyperlink"/>
    <w:aliases w:val="EPM Hyperlink"/>
    <w:basedOn w:val="DefaultParagraphFont"/>
    <w:uiPriority w:val="99"/>
    <w:unhideWhenUsed/>
    <w:rsid w:val="00DE273D"/>
    <w:rPr>
      <w:rFonts w:ascii="Arial" w:hAnsi="Arial"/>
      <w:b w:val="0"/>
      <w:i w:val="0"/>
      <w:color w:val="2E74B5" w:themeColor="accent5" w:themeShade="B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qFormat/>
    <w:rsid w:val="00704B04"/>
    <w:pPr>
      <w:spacing w:before="200" w:after="120" w:line="280" w:lineRule="exact"/>
    </w:pPr>
    <w:rPr>
      <w:rFonts w:ascii="Avenir Next LT Pro Demi" w:hAnsi="Avenir Next LT Pro Demi" w:cs="Arial"/>
      <w:color w:val="218C8C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Avenir Next LT Pro" w:hAnsi="Avenir Next LT Pr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C1090A"/>
    <w:rPr>
      <w:rFonts w:ascii="Tahoma" w:eastAsiaTheme="majorEastAsia" w:hAnsi="Tahom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73D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EPMSubheading2">
    <w:name w:val="EPM Subheading 2"/>
    <w:basedOn w:val="EPMSubheading"/>
    <w:qFormat/>
    <w:rsid w:val="00704B04"/>
    <w:rPr>
      <w:color w:val="33B5A8"/>
      <w:szCs w:val="21"/>
    </w:rPr>
  </w:style>
  <w:style w:type="paragraph" w:customStyle="1" w:styleId="EPMNumberedHeading">
    <w:name w:val="EPM Numbered Heading"/>
    <w:basedOn w:val="EPMSubheading"/>
    <w:qFormat/>
    <w:rsid w:val="00704B04"/>
    <w:rPr>
      <w:color w:val="242E54"/>
      <w:sz w:val="28"/>
      <w:szCs w:val="28"/>
    </w:rPr>
  </w:style>
  <w:style w:type="paragraph" w:customStyle="1" w:styleId="EPMNumberedSubheading">
    <w:name w:val="EPM Numbered Subheading"/>
    <w:basedOn w:val="EPMSubheading"/>
    <w:link w:val="EPMNumberedSubheadingChar"/>
    <w:qFormat/>
    <w:rsid w:val="00704B04"/>
  </w:style>
  <w:style w:type="paragraph" w:customStyle="1" w:styleId="EPMNumberedSubheading2">
    <w:name w:val="EPM Numbered Subheading 2"/>
    <w:basedOn w:val="EPMSubheading"/>
    <w:link w:val="EPMNumberedSubheading2Char"/>
    <w:qFormat/>
    <w:rsid w:val="00704B04"/>
    <w:rPr>
      <w:color w:val="33B5A8"/>
      <w:sz w:val="22"/>
      <w:szCs w:val="22"/>
    </w:rPr>
  </w:style>
  <w:style w:type="character" w:customStyle="1" w:styleId="EPMNumberedSubheadingChar">
    <w:name w:val="EPM Numbered Subheading Char"/>
    <w:basedOn w:val="DefaultParagraphFont"/>
    <w:link w:val="EPMNumberedSubheading"/>
    <w:rsid w:val="00704B04"/>
    <w:rPr>
      <w:rFonts w:ascii="Avenir Next LT Pro Demi" w:hAnsi="Avenir Next LT Pro Demi" w:cs="Arial"/>
      <w:color w:val="218C8C"/>
    </w:rPr>
  </w:style>
  <w:style w:type="character" w:customStyle="1" w:styleId="EPMNumberedSubheading2Char">
    <w:name w:val="EPM Numbered Subheading 2 Char"/>
    <w:basedOn w:val="DefaultParagraphFont"/>
    <w:link w:val="EPMNumberedSubheading2"/>
    <w:rsid w:val="00704B04"/>
    <w:rPr>
      <w:rFonts w:ascii="Avenir Next LT Pro Demi" w:hAnsi="Avenir Next LT Pro Demi" w:cs="Arial"/>
      <w:color w:val="33B5A8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704B04"/>
    <w:rPr>
      <w:color w:val="A31457"/>
    </w:rPr>
  </w:style>
  <w:style w:type="character" w:customStyle="1" w:styleId="EPMTextstyleChar">
    <w:name w:val="EPM Text style Char"/>
    <w:basedOn w:val="DefaultParagraphFont"/>
    <w:link w:val="EPMTextstyle"/>
    <w:rsid w:val="00704B04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704B04"/>
    <w:rPr>
      <w:rFonts w:ascii="Avenir Next LT Pro" w:hAnsi="Avenir Next LT Pro" w:cs="Arial"/>
      <w:color w:val="A31457"/>
      <w:sz w:val="21"/>
      <w:szCs w:val="20"/>
    </w:rPr>
  </w:style>
  <w:style w:type="paragraph" w:customStyle="1" w:styleId="EPMHyperlinks">
    <w:name w:val="EPM Hyperlinks"/>
    <w:basedOn w:val="EPMTextstyle"/>
    <w:link w:val="EPMHyperlinksChar"/>
    <w:qFormat/>
    <w:rsid w:val="00704B04"/>
    <w:rPr>
      <w:color w:val="26529E"/>
    </w:rPr>
  </w:style>
  <w:style w:type="character" w:customStyle="1" w:styleId="EPMHyperlinksChar">
    <w:name w:val="EPM Hyperlinks Char"/>
    <w:basedOn w:val="EPMTextstyleChar"/>
    <w:link w:val="EPMHyperlinks"/>
    <w:rsid w:val="00704B04"/>
    <w:rPr>
      <w:rFonts w:ascii="Avenir Next LT Pro" w:hAnsi="Avenir Next LT Pro" w:cs="Arial"/>
      <w:color w:val="26529E"/>
      <w:sz w:val="21"/>
      <w:szCs w:val="20"/>
    </w:rPr>
  </w:style>
  <w:style w:type="paragraph" w:customStyle="1" w:styleId="Quotes">
    <w:name w:val="Quotes"/>
    <w:basedOn w:val="EPMTextstyle"/>
    <w:link w:val="QuotesChar"/>
    <w:rsid w:val="008D111A"/>
    <w:rPr>
      <w:i/>
      <w:iCs/>
    </w:rPr>
  </w:style>
  <w:style w:type="character" w:customStyle="1" w:styleId="QuotesChar">
    <w:name w:val="Quotes Char"/>
    <w:basedOn w:val="EPMTextstyleChar"/>
    <w:link w:val="Quotes"/>
    <w:rsid w:val="008D111A"/>
    <w:rPr>
      <w:rFonts w:ascii="Arial" w:hAnsi="Arial" w:cs="Arial"/>
      <w:i/>
      <w:iCs/>
      <w:sz w:val="21"/>
      <w:szCs w:val="20"/>
    </w:rPr>
  </w:style>
  <w:style w:type="paragraph" w:customStyle="1" w:styleId="EPMFormText">
    <w:name w:val="EPM Form Text"/>
    <w:basedOn w:val="EPMTextstyle"/>
    <w:link w:val="EPMFormTextChar"/>
    <w:qFormat/>
    <w:rsid w:val="00704B04"/>
    <w:pPr>
      <w:spacing w:before="60" w:after="60"/>
    </w:pPr>
    <w:rPr>
      <w:rFonts w:ascii="Avenir Next LT Pro Demi" w:hAnsi="Avenir Next LT Pro Demi"/>
    </w:rPr>
  </w:style>
  <w:style w:type="character" w:customStyle="1" w:styleId="EPMFormTextChar">
    <w:name w:val="EPM Form Text Char"/>
    <w:basedOn w:val="EPMTextstyleChar"/>
    <w:link w:val="EPMFormText"/>
    <w:rsid w:val="00704B04"/>
    <w:rPr>
      <w:rFonts w:ascii="Avenir Next LT Pro Demi" w:hAnsi="Avenir Next LT Pro Demi" w:cs="Arial"/>
      <w:sz w:val="21"/>
      <w:szCs w:val="20"/>
    </w:rPr>
  </w:style>
  <w:style w:type="paragraph" w:customStyle="1" w:styleId="EPMTableHeading">
    <w:name w:val="EPM Table Heading"/>
    <w:basedOn w:val="Normal"/>
    <w:link w:val="EPMTableHeadingChar"/>
    <w:qFormat/>
    <w:rsid w:val="00704B04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paragraph" w:customStyle="1" w:styleId="EPMSubtitle">
    <w:name w:val="EPM Subtitle"/>
    <w:basedOn w:val="EPMTextstyle"/>
    <w:link w:val="EPMSubtitleChar"/>
    <w:qFormat/>
    <w:rsid w:val="00767C73"/>
    <w:pPr>
      <w:spacing w:after="0" w:line="720" w:lineRule="exact"/>
    </w:pPr>
    <w:rPr>
      <w:rFonts w:ascii="Avenir Next LT Pro Demi" w:hAnsi="Avenir Next LT Pro Demi"/>
      <w:color w:val="218C8C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704B04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SubtitleChar">
    <w:name w:val="EPM Subtitle Char"/>
    <w:basedOn w:val="EPMTextstyleChar"/>
    <w:link w:val="EPMSubtitle"/>
    <w:rsid w:val="00767C73"/>
    <w:rPr>
      <w:rFonts w:ascii="Avenir Next LT Pro Demi" w:hAnsi="Avenir Next LT Pro Demi" w:cs="Arial"/>
      <w:color w:val="218C8C"/>
      <w:sz w:val="56"/>
      <w:szCs w:val="56"/>
    </w:rPr>
  </w:style>
  <w:style w:type="paragraph" w:customStyle="1" w:styleId="EPMQuotes">
    <w:name w:val="EPM Quotes"/>
    <w:basedOn w:val="Quotes"/>
    <w:link w:val="EPMQuotesChar"/>
    <w:qFormat/>
    <w:rsid w:val="00704B04"/>
  </w:style>
  <w:style w:type="character" w:customStyle="1" w:styleId="EPMQuotesChar">
    <w:name w:val="EPM Quotes Char"/>
    <w:basedOn w:val="QuotesChar"/>
    <w:link w:val="EPMQuotes"/>
    <w:rsid w:val="00704B04"/>
    <w:rPr>
      <w:rFonts w:ascii="Avenir Next LT Pro" w:hAnsi="Avenir Next LT Pro" w:cs="Arial"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97d8b8-f5dd-4cd2-beec-d44b1874b5c9">
      <Terms xmlns="http://schemas.microsoft.com/office/infopath/2007/PartnerControls"/>
    </lcf76f155ced4ddcb4097134ff3c332f>
    <TaxCatchAll xmlns="274d6909-5321-4b04-a4e5-2ef0190d410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ED366C65B2C4FB660564778CF9132" ma:contentTypeVersion="17" ma:contentTypeDescription="Create a new document." ma:contentTypeScope="" ma:versionID="c695986abd7715379cb63e7c1ca18521">
  <xsd:schema xmlns:xsd="http://www.w3.org/2001/XMLSchema" xmlns:xs="http://www.w3.org/2001/XMLSchema" xmlns:p="http://schemas.microsoft.com/office/2006/metadata/properties" xmlns:ns2="c997d8b8-f5dd-4cd2-beec-d44b1874b5c9" xmlns:ns3="274d6909-5321-4b04-a4e5-2ef0190d4105" targetNamespace="http://schemas.microsoft.com/office/2006/metadata/properties" ma:root="true" ma:fieldsID="7e8dae2e98ed511523928c7508b14779" ns2:_="" ns3:_="">
    <xsd:import namespace="c997d8b8-f5dd-4cd2-beec-d44b1874b5c9"/>
    <xsd:import namespace="274d6909-5321-4b04-a4e5-2ef0190d4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7d8b8-f5dd-4cd2-beec-d44b1874b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6909-5321-4b04-a4e5-2ef0190d41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a88f0b-e841-4ac2-938c-a29972eafda6}" ma:internalName="TaxCatchAll" ma:showField="CatchAllData" ma:web="274d6909-5321-4b04-a4e5-2ef0190d4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DF49F-8584-40D0-A909-8238DA7B4620}">
  <ds:schemaRefs>
    <ds:schemaRef ds:uri="http://schemas.microsoft.com/office/2006/metadata/properties"/>
    <ds:schemaRef ds:uri="http://schemas.microsoft.com/office/infopath/2007/PartnerControls"/>
    <ds:schemaRef ds:uri="c997d8b8-f5dd-4cd2-beec-d44b1874b5c9"/>
    <ds:schemaRef ds:uri="274d6909-5321-4b04-a4e5-2ef0190d4105"/>
  </ds:schemaRefs>
</ds:datastoreItem>
</file>

<file path=customXml/itemProps2.xml><?xml version="1.0" encoding="utf-8"?>
<ds:datastoreItem xmlns:ds="http://schemas.openxmlformats.org/officeDocument/2006/customXml" ds:itemID="{ECFA635D-9856-4C09-85CB-C2AAA30DC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7C7FD-DEEA-634C-857F-887B9DA81F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267F0-7B9E-492F-AD54-CA51C68B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7d8b8-f5dd-4cd2-beec-d44b1874b5c9"/>
    <ds:schemaRef ds:uri="274d6909-5321-4b04-a4e5-2ef0190d4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Gabi Fletcher</cp:lastModifiedBy>
  <cp:revision>52</cp:revision>
  <dcterms:created xsi:type="dcterms:W3CDTF">2025-08-18T13:57:00Z</dcterms:created>
  <dcterms:modified xsi:type="dcterms:W3CDTF">2025-08-21T12:25:00Z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0x010100A3BED366C65B2C4FB660564778CF9132</vt:lpwstr>
  </property>
  <property fmtid="{D5CDD505-2E9C-101B-9397-08002B2CF9AE}" pid="3" name="MediaServiceImageTags">
    <vt:lpwstr/>
  </property>
</Properties>
</file>