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21BC7C7A"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78F8841F">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37374D">
        <w:t>EPM Model Whistle</w:t>
      </w:r>
      <w:r w:rsidR="00607E20">
        <w:t>b</w:t>
      </w:r>
      <w:r w:rsidR="0037374D">
        <w:t>lowing Policy and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97468B">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97468B">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97468B">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0173572C" w:rsidR="00512C09"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86EAD" w:rsidRPr="00D86EAD">
                              <w:rPr>
                                <w:rFonts w:cs="Arial"/>
                                <w:color w:val="A31457"/>
                                <w:sz w:val="22"/>
                                <w:szCs w:val="22"/>
                              </w:rPr>
                              <w:t xml:space="preserve"> </w:t>
                            </w:r>
                            <w:r w:rsidR="00D86EAD">
                              <w:rPr>
                                <w:rFonts w:cs="Arial"/>
                                <w:color w:val="A31457"/>
                                <w:sz w:val="22"/>
                                <w:szCs w:val="22"/>
                              </w:rPr>
                              <w:t>If you are a Local Authority Maintained School, please check with your LA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97468B">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97468B">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97468B">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0173572C" w:rsidR="00512C09"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86EAD" w:rsidRPr="00D86EAD">
                        <w:rPr>
                          <w:rFonts w:cs="Arial"/>
                          <w:color w:val="A31457"/>
                          <w:sz w:val="22"/>
                          <w:szCs w:val="22"/>
                        </w:rPr>
                        <w:t xml:space="preserve"> </w:t>
                      </w:r>
                      <w:r w:rsidR="00D86EAD">
                        <w:rPr>
                          <w:rFonts w:cs="Arial"/>
                          <w:color w:val="A31457"/>
                          <w:sz w:val="22"/>
                          <w:szCs w:val="22"/>
                        </w:rPr>
                        <w:t>If you are a Local Authority Maintained School, please check with your LA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5" coordsize="21600,21600" o:spt="5" adj="10800" path="m@0,l,21600r21600,xe" w14:anchorId="4A35AC22">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r w:rsidRPr="00B56C3C">
        <w:lastRenderedPageBreak/>
        <w:t xml:space="preserve">Policy </w:t>
      </w:r>
      <w:r w:rsidR="005C1884" w:rsidRPr="00B56C3C">
        <w:t xml:space="preserve">Version </w:t>
      </w:r>
      <w:r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06200E" w:rsidRPr="0099024B" w14:paraId="39133F31" w14:textId="5585B9E1" w:rsidTr="00365B5A">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06200E" w:rsidRPr="00876676" w:rsidRDefault="0006200E"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39F6F0B4" w:rsidR="0006200E" w:rsidRPr="00876676" w:rsidRDefault="00471262" w:rsidP="0096257B">
            <w:pPr>
              <w:rPr>
                <w:rFonts w:cs="Arial"/>
                <w:color w:val="auto"/>
              </w:rPr>
            </w:pPr>
            <w:r>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2EB5FD85" w:rsidR="0006200E" w:rsidRPr="006034F2" w:rsidRDefault="00471262" w:rsidP="0096257B">
            <w:pPr>
              <w:rPr>
                <w:rFonts w:cs="Arial"/>
                <w:color w:val="auto"/>
              </w:rPr>
            </w:pPr>
            <w:r>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2B9C30F5" w:rsidR="00782476" w:rsidRPr="00876676" w:rsidRDefault="00471262" w:rsidP="0096257B">
            <w:pPr>
              <w:rPr>
                <w:rFonts w:cs="Arial"/>
                <w:sz w:val="22"/>
                <w:szCs w:val="40"/>
              </w:rPr>
            </w:pPr>
            <w:r w:rsidRPr="002F0042">
              <w:rPr>
                <w:rFonts w:cs="Arial"/>
                <w:color w:val="auto"/>
                <w:sz w:val="22"/>
                <w:szCs w:val="40"/>
              </w:rPr>
              <w:t>Revie</w:t>
            </w:r>
            <w:r w:rsidR="002F0042" w:rsidRPr="002F0042">
              <w:rPr>
                <w:rFonts w:cs="Arial"/>
                <w:color w:val="auto"/>
                <w:sz w:val="22"/>
                <w:szCs w:val="40"/>
              </w:rPr>
              <w:t>we</w:t>
            </w:r>
            <w:r w:rsidRPr="002F0042">
              <w:rPr>
                <w:rFonts w:cs="Arial"/>
                <w:color w:val="auto"/>
                <w:sz w:val="22"/>
                <w:szCs w:val="40"/>
              </w:rPr>
              <w:t>r/s</w:t>
            </w:r>
          </w:p>
        </w:tc>
      </w:tr>
      <w:tr w:rsidR="0006200E" w:rsidRPr="0099024B" w14:paraId="66797FDA" w14:textId="5E3E638C" w:rsidTr="00365B5A">
        <w:tc>
          <w:tcPr>
            <w:tcW w:w="1401" w:type="dxa"/>
            <w:shd w:val="clear" w:color="auto" w:fill="FFFFFF" w:themeFill="background1"/>
          </w:tcPr>
          <w:p w14:paraId="1AA3B333" w14:textId="1ADEC898" w:rsidR="0006200E" w:rsidRPr="009F6988" w:rsidRDefault="00365B5A" w:rsidP="0439E89D">
            <w:pPr>
              <w:rPr>
                <w:rFonts w:cs="Arial"/>
                <w:b w:val="0"/>
                <w:sz w:val="21"/>
                <w:szCs w:val="21"/>
              </w:rPr>
            </w:pPr>
            <w:r>
              <w:rPr>
                <w:rFonts w:cs="Arial"/>
                <w:b w:val="0"/>
                <w:sz w:val="21"/>
                <w:szCs w:val="21"/>
              </w:rPr>
              <w:t>June 2025</w:t>
            </w:r>
          </w:p>
        </w:tc>
        <w:tc>
          <w:tcPr>
            <w:tcW w:w="1402" w:type="dxa"/>
            <w:shd w:val="clear" w:color="auto" w:fill="FFFFFF" w:themeFill="background1"/>
          </w:tcPr>
          <w:p w14:paraId="151E70B0" w14:textId="6FC22B75" w:rsidR="0006200E" w:rsidRPr="009F6988" w:rsidRDefault="00365B5A" w:rsidP="0439E89D">
            <w:pPr>
              <w:rPr>
                <w:rFonts w:cs="Arial"/>
                <w:b w:val="0"/>
                <w:sz w:val="21"/>
                <w:szCs w:val="21"/>
              </w:rPr>
            </w:pPr>
            <w:r>
              <w:rPr>
                <w:rFonts w:cs="Arial"/>
                <w:b w:val="0"/>
                <w:sz w:val="21"/>
                <w:szCs w:val="21"/>
              </w:rPr>
              <w:t>1.3</w:t>
            </w:r>
          </w:p>
        </w:tc>
        <w:tc>
          <w:tcPr>
            <w:tcW w:w="3735" w:type="dxa"/>
            <w:shd w:val="clear" w:color="auto" w:fill="FFFFFF" w:themeFill="background1"/>
          </w:tcPr>
          <w:p w14:paraId="1CE0A007" w14:textId="070A2935" w:rsidR="0006200E" w:rsidRDefault="00932683" w:rsidP="0439E89D">
            <w:pPr>
              <w:rPr>
                <w:rFonts w:cs="Arial"/>
                <w:b w:val="0"/>
                <w:sz w:val="21"/>
                <w:szCs w:val="21"/>
              </w:rPr>
            </w:pPr>
            <w:r>
              <w:rPr>
                <w:rFonts w:cs="Arial"/>
                <w:b w:val="0"/>
                <w:sz w:val="21"/>
                <w:szCs w:val="21"/>
              </w:rPr>
              <w:t>4</w:t>
            </w:r>
            <w:r w:rsidRPr="00220FEC">
              <w:rPr>
                <w:rFonts w:cs="Arial"/>
                <w:sz w:val="21"/>
                <w:szCs w:val="21"/>
              </w:rPr>
              <w:t xml:space="preserve">.2 add </w:t>
            </w:r>
            <w:r w:rsidRPr="00932683">
              <w:rPr>
                <w:rFonts w:cs="Arial"/>
                <w:b w:val="0"/>
                <w:sz w:val="21"/>
                <w:szCs w:val="21"/>
              </w:rPr>
              <w:t>wherever reasonably practicable</w:t>
            </w:r>
          </w:p>
          <w:p w14:paraId="0F7FD6B6" w14:textId="206F2A22" w:rsidR="00365B5A" w:rsidRDefault="00365B5A" w:rsidP="0439E89D">
            <w:pPr>
              <w:rPr>
                <w:rFonts w:cs="Arial"/>
                <w:b w:val="0"/>
                <w:sz w:val="21"/>
                <w:szCs w:val="21"/>
              </w:rPr>
            </w:pPr>
            <w:r>
              <w:rPr>
                <w:rFonts w:cs="Arial"/>
                <w:b w:val="0"/>
                <w:sz w:val="21"/>
                <w:szCs w:val="21"/>
              </w:rPr>
              <w:t>7.1 add DfE and Service Director for Education</w:t>
            </w:r>
          </w:p>
          <w:p w14:paraId="32E5FD3A" w14:textId="77777777" w:rsidR="00365B5A" w:rsidRDefault="00365B5A" w:rsidP="0439E89D">
            <w:pPr>
              <w:rPr>
                <w:rFonts w:cs="Arial"/>
                <w:b w:val="0"/>
                <w:sz w:val="21"/>
                <w:szCs w:val="21"/>
              </w:rPr>
            </w:pPr>
            <w:r>
              <w:rPr>
                <w:rFonts w:cs="Arial"/>
                <w:b w:val="0"/>
                <w:sz w:val="21"/>
                <w:szCs w:val="21"/>
              </w:rPr>
              <w:t>7.3 add LADO</w:t>
            </w:r>
          </w:p>
          <w:p w14:paraId="7296AB03" w14:textId="77777777" w:rsidR="00932683" w:rsidRDefault="00932683" w:rsidP="0439E89D">
            <w:pPr>
              <w:rPr>
                <w:rFonts w:cs="Arial"/>
                <w:b w:val="0"/>
                <w:sz w:val="21"/>
                <w:szCs w:val="21"/>
              </w:rPr>
            </w:pPr>
            <w:r>
              <w:rPr>
                <w:rFonts w:cs="Arial"/>
                <w:b w:val="0"/>
                <w:sz w:val="21"/>
                <w:szCs w:val="21"/>
              </w:rPr>
              <w:t>7.4 added.</w:t>
            </w:r>
          </w:p>
          <w:p w14:paraId="4BD5DC84" w14:textId="299B2D9F" w:rsidR="00932683" w:rsidRPr="009F6988" w:rsidRDefault="00932683" w:rsidP="0439E89D">
            <w:pPr>
              <w:rPr>
                <w:rFonts w:cs="Arial"/>
                <w:b w:val="0"/>
                <w:sz w:val="21"/>
                <w:szCs w:val="21"/>
              </w:rPr>
            </w:pPr>
            <w:r>
              <w:rPr>
                <w:rFonts w:cs="Arial"/>
                <w:b w:val="0"/>
                <w:sz w:val="21"/>
                <w:szCs w:val="21"/>
              </w:rPr>
              <w:t>8.1 added</w:t>
            </w:r>
          </w:p>
        </w:tc>
        <w:tc>
          <w:tcPr>
            <w:tcW w:w="3317" w:type="dxa"/>
            <w:shd w:val="clear" w:color="auto" w:fill="FFFFFF" w:themeFill="background1"/>
          </w:tcPr>
          <w:p w14:paraId="0025E402" w14:textId="2BDB99EA" w:rsidR="00782476" w:rsidRPr="009F6988" w:rsidRDefault="00365B5A" w:rsidP="0439E89D">
            <w:pPr>
              <w:rPr>
                <w:rFonts w:cs="Arial"/>
                <w:b w:val="0"/>
                <w:sz w:val="21"/>
                <w:szCs w:val="21"/>
              </w:rPr>
            </w:pPr>
            <w:r>
              <w:rPr>
                <w:rFonts w:cs="Arial"/>
                <w:b w:val="0"/>
                <w:sz w:val="21"/>
                <w:szCs w:val="21"/>
              </w:rPr>
              <w:t xml:space="preserve">ACA </w:t>
            </w:r>
          </w:p>
        </w:tc>
      </w:tr>
      <w:tr w:rsidR="00365B5A" w:rsidRPr="0099024B" w14:paraId="07A143CD" w14:textId="54EE4BBC" w:rsidTr="00D14199">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auto"/>
          </w:tcPr>
          <w:p w14:paraId="5E2ACE79" w14:textId="7435F444" w:rsidR="00365B5A" w:rsidRPr="009F6988" w:rsidRDefault="00365B5A" w:rsidP="00365B5A">
            <w:pPr>
              <w:rPr>
                <w:rFonts w:cs="Arial"/>
                <w:b w:val="0"/>
                <w:bCs/>
                <w:sz w:val="21"/>
                <w:szCs w:val="21"/>
              </w:rPr>
            </w:pPr>
            <w:r w:rsidRPr="0439E89D">
              <w:rPr>
                <w:rFonts w:cs="Arial"/>
                <w:b w:val="0"/>
                <w:sz w:val="21"/>
                <w:szCs w:val="21"/>
              </w:rPr>
              <w:t>June 2023</w:t>
            </w:r>
          </w:p>
        </w:tc>
        <w:tc>
          <w:tcPr>
            <w:tcW w:w="1402" w:type="dxa"/>
            <w:shd w:val="clear" w:color="auto" w:fill="auto"/>
          </w:tcPr>
          <w:p w14:paraId="2B3FD099" w14:textId="54E8DCEC" w:rsidR="00365B5A" w:rsidRPr="009F6988" w:rsidRDefault="00365B5A" w:rsidP="00365B5A">
            <w:pPr>
              <w:rPr>
                <w:rFonts w:cs="Arial"/>
                <w:b w:val="0"/>
                <w:bCs/>
                <w:sz w:val="21"/>
                <w:szCs w:val="21"/>
              </w:rPr>
            </w:pPr>
            <w:r w:rsidRPr="0439E89D">
              <w:rPr>
                <w:rFonts w:cs="Arial"/>
                <w:b w:val="0"/>
                <w:sz w:val="21"/>
                <w:szCs w:val="21"/>
              </w:rPr>
              <w:t>1.2</w:t>
            </w:r>
          </w:p>
        </w:tc>
        <w:tc>
          <w:tcPr>
            <w:tcW w:w="3735" w:type="dxa"/>
            <w:shd w:val="clear" w:color="auto" w:fill="auto"/>
          </w:tcPr>
          <w:p w14:paraId="4A3252DA" w14:textId="04702C45" w:rsidR="00365B5A" w:rsidRPr="009F6988" w:rsidRDefault="00365B5A" w:rsidP="00365B5A">
            <w:pPr>
              <w:rPr>
                <w:rFonts w:cs="Arial"/>
                <w:b w:val="0"/>
                <w:bCs/>
                <w:sz w:val="21"/>
                <w:szCs w:val="21"/>
              </w:rPr>
            </w:pPr>
            <w:r w:rsidRPr="0439E89D">
              <w:rPr>
                <w:rFonts w:cs="Arial"/>
                <w:b w:val="0"/>
                <w:sz w:val="21"/>
                <w:szCs w:val="21"/>
              </w:rPr>
              <w:t>Updated Link to NSPCC</w:t>
            </w:r>
          </w:p>
        </w:tc>
        <w:tc>
          <w:tcPr>
            <w:tcW w:w="3317" w:type="dxa"/>
            <w:shd w:val="clear" w:color="auto" w:fill="auto"/>
          </w:tcPr>
          <w:p w14:paraId="22ACB24B" w14:textId="5E5F0112" w:rsidR="00365B5A" w:rsidRPr="009F6988" w:rsidRDefault="00365B5A" w:rsidP="00365B5A">
            <w:pPr>
              <w:rPr>
                <w:rFonts w:cs="Arial"/>
                <w:b w:val="0"/>
                <w:bCs/>
                <w:sz w:val="21"/>
                <w:szCs w:val="21"/>
              </w:rPr>
            </w:pPr>
            <w:r w:rsidRPr="0439E89D">
              <w:rPr>
                <w:rFonts w:cs="Arial"/>
                <w:b w:val="0"/>
                <w:sz w:val="21"/>
                <w:szCs w:val="21"/>
              </w:rPr>
              <w:t>AVW</w:t>
            </w:r>
          </w:p>
        </w:tc>
      </w:tr>
      <w:tr w:rsidR="00365B5A" w:rsidRPr="0099024B" w14:paraId="1D3442D9" w14:textId="7F3B78B6" w:rsidTr="00365B5A">
        <w:tc>
          <w:tcPr>
            <w:tcW w:w="1401" w:type="dxa"/>
            <w:shd w:val="clear" w:color="auto" w:fill="FFFFFF" w:themeFill="background1"/>
          </w:tcPr>
          <w:p w14:paraId="50B2B157" w14:textId="7DB8FD9B" w:rsidR="00365B5A" w:rsidRPr="009F6988" w:rsidRDefault="00365B5A" w:rsidP="00365B5A">
            <w:pPr>
              <w:rPr>
                <w:rFonts w:cs="Arial"/>
                <w:b w:val="0"/>
                <w:bCs/>
                <w:sz w:val="21"/>
                <w:szCs w:val="21"/>
              </w:rPr>
            </w:pPr>
            <w:r w:rsidRPr="0439E89D">
              <w:rPr>
                <w:rFonts w:cs="Arial"/>
                <w:b w:val="0"/>
                <w:sz w:val="21"/>
                <w:szCs w:val="21"/>
              </w:rPr>
              <w:t>June 2022</w:t>
            </w:r>
          </w:p>
        </w:tc>
        <w:tc>
          <w:tcPr>
            <w:tcW w:w="1402" w:type="dxa"/>
            <w:shd w:val="clear" w:color="auto" w:fill="FFFFFF" w:themeFill="background1"/>
          </w:tcPr>
          <w:p w14:paraId="724A3457" w14:textId="3CE61CFE" w:rsidR="00365B5A" w:rsidRPr="009F6988" w:rsidRDefault="00365B5A" w:rsidP="00365B5A">
            <w:pPr>
              <w:rPr>
                <w:rFonts w:cs="Arial"/>
                <w:b w:val="0"/>
                <w:bCs/>
                <w:sz w:val="21"/>
                <w:szCs w:val="21"/>
              </w:rPr>
            </w:pPr>
            <w:r w:rsidRPr="0439E89D">
              <w:rPr>
                <w:rFonts w:cs="Arial"/>
                <w:b w:val="0"/>
                <w:sz w:val="21"/>
                <w:szCs w:val="21"/>
              </w:rPr>
              <w:t>1.1</w:t>
            </w:r>
          </w:p>
        </w:tc>
        <w:tc>
          <w:tcPr>
            <w:tcW w:w="3735" w:type="dxa"/>
            <w:shd w:val="clear" w:color="auto" w:fill="FFFFFF" w:themeFill="background1"/>
          </w:tcPr>
          <w:p w14:paraId="23C6D05D" w14:textId="62F31583" w:rsidR="00365B5A" w:rsidRPr="009F6988" w:rsidRDefault="00365B5A" w:rsidP="00365B5A">
            <w:pPr>
              <w:rPr>
                <w:rFonts w:cs="Arial"/>
                <w:b w:val="0"/>
                <w:bCs/>
                <w:sz w:val="21"/>
                <w:szCs w:val="21"/>
              </w:rPr>
            </w:pPr>
            <w:r w:rsidRPr="0439E89D">
              <w:rPr>
                <w:rFonts w:cs="Arial"/>
                <w:b w:val="0"/>
                <w:sz w:val="21"/>
                <w:szCs w:val="21"/>
              </w:rPr>
              <w:t>Updated Link to Prospect</w:t>
            </w:r>
          </w:p>
        </w:tc>
        <w:tc>
          <w:tcPr>
            <w:tcW w:w="3317" w:type="dxa"/>
            <w:shd w:val="clear" w:color="auto" w:fill="FFFFFF" w:themeFill="background1"/>
          </w:tcPr>
          <w:p w14:paraId="0F7A35DD" w14:textId="228D293E" w:rsidR="00365B5A" w:rsidRPr="009F6988" w:rsidRDefault="00365B5A" w:rsidP="00365B5A">
            <w:pPr>
              <w:rPr>
                <w:rFonts w:cs="Arial"/>
                <w:b w:val="0"/>
                <w:bCs/>
                <w:sz w:val="21"/>
                <w:szCs w:val="21"/>
              </w:rPr>
            </w:pPr>
            <w:r w:rsidRPr="0439E89D">
              <w:rPr>
                <w:rFonts w:cs="Arial"/>
                <w:b w:val="0"/>
                <w:sz w:val="21"/>
                <w:szCs w:val="21"/>
              </w:rPr>
              <w:t>AVW</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6757849C" w14:textId="748C3041" w:rsidR="00C12A35" w:rsidRPr="00AB214C" w:rsidRDefault="00C12A35" w:rsidP="00C12A35">
      <w:pPr>
        <w:pStyle w:val="TOC1"/>
        <w:tabs>
          <w:tab w:val="left" w:pos="567"/>
          <w:tab w:val="right" w:pos="9854"/>
        </w:tabs>
        <w:rPr>
          <w:noProof/>
          <w:sz w:val="21"/>
          <w:szCs w:val="21"/>
        </w:rPr>
      </w:pPr>
      <w:r w:rsidRPr="00AB214C">
        <w:rPr>
          <w:rFonts w:cs="Arial"/>
          <w:sz w:val="21"/>
          <w:szCs w:val="21"/>
        </w:rPr>
        <w:fldChar w:fldCharType="begin"/>
      </w:r>
      <w:r w:rsidRPr="00AB214C">
        <w:rPr>
          <w:rFonts w:cs="Arial"/>
          <w:sz w:val="21"/>
          <w:szCs w:val="21"/>
        </w:rPr>
        <w:instrText xml:space="preserve"> TOC \o "1-3" \h \z \t "EPM Numbered Heading,1" </w:instrText>
      </w:r>
      <w:r w:rsidRPr="00AB214C">
        <w:rPr>
          <w:rFonts w:cs="Arial"/>
          <w:sz w:val="21"/>
          <w:szCs w:val="21"/>
        </w:rPr>
        <w:fldChar w:fldCharType="separate"/>
      </w:r>
      <w:hyperlink w:anchor="_Toc128038702" w:history="1">
        <w:r w:rsidRPr="00AB214C">
          <w:rPr>
            <w:rStyle w:val="Hyperlink"/>
            <w:noProof/>
            <w:sz w:val="21"/>
            <w:szCs w:val="21"/>
          </w:rPr>
          <w:t>1.</w:t>
        </w:r>
        <w:r w:rsidRPr="00AB214C">
          <w:rPr>
            <w:noProof/>
            <w:sz w:val="21"/>
            <w:szCs w:val="21"/>
          </w:rPr>
          <w:tab/>
        </w:r>
        <w:r w:rsidRPr="00AB214C">
          <w:rPr>
            <w:rStyle w:val="Hyperlink"/>
            <w:noProof/>
            <w:sz w:val="21"/>
            <w:szCs w:val="21"/>
          </w:rPr>
          <w:t>Purpose</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_Toc128038702 \h </w:instrText>
        </w:r>
        <w:r w:rsidRPr="00AB214C">
          <w:rPr>
            <w:noProof/>
            <w:webHidden/>
            <w:sz w:val="21"/>
            <w:szCs w:val="21"/>
          </w:rPr>
        </w:r>
        <w:r w:rsidRPr="00AB214C">
          <w:rPr>
            <w:noProof/>
            <w:webHidden/>
            <w:sz w:val="21"/>
            <w:szCs w:val="21"/>
          </w:rPr>
          <w:fldChar w:fldCharType="separate"/>
        </w:r>
        <w:r w:rsidR="00AB214C">
          <w:rPr>
            <w:noProof/>
            <w:webHidden/>
            <w:sz w:val="21"/>
            <w:szCs w:val="21"/>
          </w:rPr>
          <w:t>4</w:t>
        </w:r>
        <w:r w:rsidRPr="00AB214C">
          <w:rPr>
            <w:noProof/>
            <w:webHidden/>
            <w:sz w:val="21"/>
            <w:szCs w:val="21"/>
          </w:rPr>
          <w:fldChar w:fldCharType="end"/>
        </w:r>
      </w:hyperlink>
    </w:p>
    <w:p w14:paraId="2387540D" w14:textId="33269B3B" w:rsidR="00C12A35" w:rsidRPr="00AB214C" w:rsidRDefault="00C12A35" w:rsidP="00C12A35">
      <w:pPr>
        <w:pStyle w:val="TOC1"/>
        <w:tabs>
          <w:tab w:val="left" w:pos="567"/>
          <w:tab w:val="right" w:pos="9854"/>
        </w:tabs>
        <w:rPr>
          <w:noProof/>
          <w:sz w:val="21"/>
          <w:szCs w:val="21"/>
        </w:rPr>
      </w:pPr>
      <w:hyperlink w:anchor="_Toc128038703" w:history="1">
        <w:r w:rsidRPr="00AB214C">
          <w:rPr>
            <w:rStyle w:val="Hyperlink"/>
            <w:noProof/>
            <w:sz w:val="21"/>
            <w:szCs w:val="21"/>
          </w:rPr>
          <w:t>2.</w:t>
        </w:r>
        <w:r w:rsidRPr="00AB214C">
          <w:rPr>
            <w:noProof/>
            <w:sz w:val="21"/>
            <w:szCs w:val="21"/>
          </w:rPr>
          <w:tab/>
        </w:r>
        <w:r w:rsidRPr="00AB214C">
          <w:rPr>
            <w:rStyle w:val="Hyperlink"/>
            <w:noProof/>
            <w:sz w:val="21"/>
            <w:szCs w:val="21"/>
          </w:rPr>
          <w:t>Background</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_Toc128038703 \h </w:instrText>
        </w:r>
        <w:r w:rsidRPr="00AB214C">
          <w:rPr>
            <w:noProof/>
            <w:webHidden/>
            <w:sz w:val="21"/>
            <w:szCs w:val="21"/>
          </w:rPr>
        </w:r>
        <w:r w:rsidRPr="00AB214C">
          <w:rPr>
            <w:noProof/>
            <w:webHidden/>
            <w:sz w:val="21"/>
            <w:szCs w:val="21"/>
          </w:rPr>
          <w:fldChar w:fldCharType="separate"/>
        </w:r>
        <w:r w:rsidR="00AB214C">
          <w:rPr>
            <w:noProof/>
            <w:webHidden/>
            <w:sz w:val="21"/>
            <w:szCs w:val="21"/>
          </w:rPr>
          <w:t>4</w:t>
        </w:r>
        <w:r w:rsidRPr="00AB214C">
          <w:rPr>
            <w:noProof/>
            <w:webHidden/>
            <w:sz w:val="21"/>
            <w:szCs w:val="21"/>
          </w:rPr>
          <w:fldChar w:fldCharType="end"/>
        </w:r>
      </w:hyperlink>
    </w:p>
    <w:p w14:paraId="19B04879" w14:textId="47836457" w:rsidR="00C12A35" w:rsidRPr="00AB214C" w:rsidRDefault="00C12A35" w:rsidP="00C12A35">
      <w:pPr>
        <w:pStyle w:val="TOC1"/>
        <w:tabs>
          <w:tab w:val="left" w:pos="567"/>
          <w:tab w:val="right" w:pos="9854"/>
        </w:tabs>
        <w:rPr>
          <w:noProof/>
          <w:sz w:val="21"/>
          <w:szCs w:val="21"/>
        </w:rPr>
      </w:pPr>
      <w:hyperlink w:anchor="_Toc128038704" w:history="1">
        <w:r w:rsidRPr="00AB214C">
          <w:rPr>
            <w:rStyle w:val="Hyperlink"/>
            <w:noProof/>
            <w:sz w:val="21"/>
            <w:szCs w:val="21"/>
          </w:rPr>
          <w:t>3.</w:t>
        </w:r>
        <w:r w:rsidRPr="00AB214C">
          <w:rPr>
            <w:noProof/>
            <w:sz w:val="21"/>
            <w:szCs w:val="21"/>
          </w:rPr>
          <w:tab/>
        </w:r>
        <w:r w:rsidRPr="00AB214C">
          <w:rPr>
            <w:rStyle w:val="Hyperlink"/>
            <w:noProof/>
            <w:sz w:val="21"/>
            <w:szCs w:val="21"/>
          </w:rPr>
          <w:t>Aims of the Policy</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_Toc128038704 \h </w:instrText>
        </w:r>
        <w:r w:rsidRPr="00AB214C">
          <w:rPr>
            <w:noProof/>
            <w:webHidden/>
            <w:sz w:val="21"/>
            <w:szCs w:val="21"/>
          </w:rPr>
        </w:r>
        <w:r w:rsidRPr="00AB214C">
          <w:rPr>
            <w:noProof/>
            <w:webHidden/>
            <w:sz w:val="21"/>
            <w:szCs w:val="21"/>
          </w:rPr>
          <w:fldChar w:fldCharType="separate"/>
        </w:r>
        <w:r w:rsidR="00AB214C">
          <w:rPr>
            <w:noProof/>
            <w:webHidden/>
            <w:sz w:val="21"/>
            <w:szCs w:val="21"/>
          </w:rPr>
          <w:t>4</w:t>
        </w:r>
        <w:r w:rsidRPr="00AB214C">
          <w:rPr>
            <w:noProof/>
            <w:webHidden/>
            <w:sz w:val="21"/>
            <w:szCs w:val="21"/>
          </w:rPr>
          <w:fldChar w:fldCharType="end"/>
        </w:r>
      </w:hyperlink>
    </w:p>
    <w:p w14:paraId="1AD903F4" w14:textId="42B9C215" w:rsidR="00C12A35" w:rsidRPr="00AB214C" w:rsidRDefault="00C12A35" w:rsidP="00C12A35">
      <w:pPr>
        <w:pStyle w:val="TOC1"/>
        <w:tabs>
          <w:tab w:val="left" w:pos="567"/>
          <w:tab w:val="right" w:pos="9854"/>
        </w:tabs>
        <w:rPr>
          <w:noProof/>
          <w:sz w:val="21"/>
          <w:szCs w:val="21"/>
        </w:rPr>
      </w:pPr>
      <w:hyperlink w:anchor="_Toc128038705" w:history="1">
        <w:r w:rsidRPr="00AB214C">
          <w:rPr>
            <w:rStyle w:val="Hyperlink"/>
            <w:noProof/>
            <w:sz w:val="21"/>
            <w:szCs w:val="21"/>
          </w:rPr>
          <w:t>4.</w:t>
        </w:r>
        <w:r w:rsidRPr="00AB214C">
          <w:rPr>
            <w:noProof/>
            <w:sz w:val="21"/>
            <w:szCs w:val="21"/>
          </w:rPr>
          <w:tab/>
        </w:r>
        <w:r w:rsidRPr="00AB214C">
          <w:rPr>
            <w:rStyle w:val="Hyperlink"/>
            <w:noProof/>
            <w:sz w:val="21"/>
            <w:szCs w:val="21"/>
          </w:rPr>
          <w:t>Safeguards</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_Toc128038705 \h </w:instrText>
        </w:r>
        <w:r w:rsidRPr="00AB214C">
          <w:rPr>
            <w:noProof/>
            <w:webHidden/>
            <w:sz w:val="21"/>
            <w:szCs w:val="21"/>
          </w:rPr>
        </w:r>
        <w:r w:rsidRPr="00AB214C">
          <w:rPr>
            <w:noProof/>
            <w:webHidden/>
            <w:sz w:val="21"/>
            <w:szCs w:val="21"/>
          </w:rPr>
          <w:fldChar w:fldCharType="separate"/>
        </w:r>
        <w:r w:rsidR="00AB214C">
          <w:rPr>
            <w:noProof/>
            <w:webHidden/>
            <w:sz w:val="21"/>
            <w:szCs w:val="21"/>
          </w:rPr>
          <w:t>5</w:t>
        </w:r>
        <w:r w:rsidRPr="00AB214C">
          <w:rPr>
            <w:noProof/>
            <w:webHidden/>
            <w:sz w:val="21"/>
            <w:szCs w:val="21"/>
          </w:rPr>
          <w:fldChar w:fldCharType="end"/>
        </w:r>
      </w:hyperlink>
    </w:p>
    <w:p w14:paraId="127971BF" w14:textId="3B526EE3" w:rsidR="00C12A35" w:rsidRPr="00AB214C" w:rsidRDefault="00C12A35" w:rsidP="00C12A35">
      <w:pPr>
        <w:pStyle w:val="TOC1"/>
        <w:tabs>
          <w:tab w:val="left" w:pos="567"/>
          <w:tab w:val="right" w:pos="9854"/>
        </w:tabs>
        <w:rPr>
          <w:noProof/>
          <w:sz w:val="21"/>
          <w:szCs w:val="21"/>
        </w:rPr>
      </w:pPr>
      <w:hyperlink w:anchor="_Toc128038706" w:history="1">
        <w:r w:rsidRPr="00AB214C">
          <w:rPr>
            <w:rStyle w:val="Hyperlink"/>
            <w:noProof/>
            <w:sz w:val="21"/>
            <w:szCs w:val="21"/>
          </w:rPr>
          <w:t>5.</w:t>
        </w:r>
        <w:r w:rsidRPr="00AB214C">
          <w:rPr>
            <w:noProof/>
            <w:sz w:val="21"/>
            <w:szCs w:val="21"/>
          </w:rPr>
          <w:tab/>
        </w:r>
        <w:r w:rsidRPr="00AB214C">
          <w:rPr>
            <w:rStyle w:val="Hyperlink"/>
            <w:noProof/>
            <w:sz w:val="21"/>
            <w:szCs w:val="21"/>
          </w:rPr>
          <w:t>How to raise a Concern</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_Toc128038706 \h </w:instrText>
        </w:r>
        <w:r w:rsidRPr="00AB214C">
          <w:rPr>
            <w:noProof/>
            <w:webHidden/>
            <w:sz w:val="21"/>
            <w:szCs w:val="21"/>
          </w:rPr>
        </w:r>
        <w:r w:rsidRPr="00AB214C">
          <w:rPr>
            <w:noProof/>
            <w:webHidden/>
            <w:sz w:val="21"/>
            <w:szCs w:val="21"/>
          </w:rPr>
          <w:fldChar w:fldCharType="separate"/>
        </w:r>
        <w:r w:rsidR="00AB214C">
          <w:rPr>
            <w:noProof/>
            <w:webHidden/>
            <w:sz w:val="21"/>
            <w:szCs w:val="21"/>
          </w:rPr>
          <w:t>7</w:t>
        </w:r>
        <w:r w:rsidRPr="00AB214C">
          <w:rPr>
            <w:noProof/>
            <w:webHidden/>
            <w:sz w:val="21"/>
            <w:szCs w:val="21"/>
          </w:rPr>
          <w:fldChar w:fldCharType="end"/>
        </w:r>
      </w:hyperlink>
    </w:p>
    <w:p w14:paraId="580D7883" w14:textId="562BCABF" w:rsidR="00C12A35" w:rsidRPr="00AB214C" w:rsidRDefault="00C12A35" w:rsidP="00C12A35">
      <w:pPr>
        <w:pStyle w:val="TOC1"/>
        <w:tabs>
          <w:tab w:val="left" w:pos="567"/>
          <w:tab w:val="right" w:pos="9854"/>
        </w:tabs>
        <w:rPr>
          <w:noProof/>
          <w:sz w:val="21"/>
          <w:szCs w:val="21"/>
        </w:rPr>
      </w:pPr>
      <w:hyperlink w:anchor="_Toc128038707" w:history="1">
        <w:r w:rsidRPr="00AB214C">
          <w:rPr>
            <w:rStyle w:val="Hyperlink"/>
            <w:noProof/>
            <w:sz w:val="21"/>
            <w:szCs w:val="21"/>
          </w:rPr>
          <w:t>6.</w:t>
        </w:r>
        <w:r w:rsidRPr="00AB214C">
          <w:rPr>
            <w:noProof/>
            <w:sz w:val="21"/>
            <w:szCs w:val="21"/>
          </w:rPr>
          <w:tab/>
        </w:r>
        <w:r w:rsidRPr="00AB214C">
          <w:rPr>
            <w:rStyle w:val="Hyperlink"/>
            <w:noProof/>
            <w:sz w:val="21"/>
            <w:szCs w:val="21"/>
          </w:rPr>
          <w:t>The Role of Senior Managers</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_Toc128038707 \h </w:instrText>
        </w:r>
        <w:r w:rsidRPr="00AB214C">
          <w:rPr>
            <w:noProof/>
            <w:webHidden/>
            <w:sz w:val="21"/>
            <w:szCs w:val="21"/>
          </w:rPr>
        </w:r>
        <w:r w:rsidRPr="00AB214C">
          <w:rPr>
            <w:noProof/>
            <w:webHidden/>
            <w:sz w:val="21"/>
            <w:szCs w:val="21"/>
          </w:rPr>
          <w:fldChar w:fldCharType="separate"/>
        </w:r>
        <w:r w:rsidR="00AB214C">
          <w:rPr>
            <w:noProof/>
            <w:webHidden/>
            <w:sz w:val="21"/>
            <w:szCs w:val="21"/>
          </w:rPr>
          <w:t>7</w:t>
        </w:r>
        <w:r w:rsidRPr="00AB214C">
          <w:rPr>
            <w:noProof/>
            <w:webHidden/>
            <w:sz w:val="21"/>
            <w:szCs w:val="21"/>
          </w:rPr>
          <w:fldChar w:fldCharType="end"/>
        </w:r>
      </w:hyperlink>
    </w:p>
    <w:p w14:paraId="17D52869" w14:textId="42619D7C" w:rsidR="00C12A35" w:rsidRPr="00AB214C" w:rsidRDefault="00C12A35" w:rsidP="00C12A35">
      <w:pPr>
        <w:pStyle w:val="TOC1"/>
        <w:tabs>
          <w:tab w:val="left" w:pos="567"/>
          <w:tab w:val="right" w:pos="9854"/>
        </w:tabs>
        <w:rPr>
          <w:noProof/>
          <w:sz w:val="21"/>
          <w:szCs w:val="21"/>
        </w:rPr>
      </w:pPr>
      <w:hyperlink w:anchor="_Toc128038708" w:history="1">
        <w:r w:rsidRPr="00AB214C">
          <w:rPr>
            <w:rStyle w:val="Hyperlink"/>
            <w:noProof/>
            <w:sz w:val="21"/>
            <w:szCs w:val="21"/>
          </w:rPr>
          <w:t>7.</w:t>
        </w:r>
        <w:r w:rsidRPr="00AB214C">
          <w:rPr>
            <w:noProof/>
            <w:sz w:val="21"/>
            <w:szCs w:val="21"/>
          </w:rPr>
          <w:tab/>
        </w:r>
        <w:r w:rsidRPr="00AB214C">
          <w:rPr>
            <w:rStyle w:val="Hyperlink"/>
            <w:noProof/>
            <w:sz w:val="21"/>
            <w:szCs w:val="21"/>
          </w:rPr>
          <w:t>Raising Concerns Outside the School</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_Toc128038708 \h </w:instrText>
        </w:r>
        <w:r w:rsidRPr="00AB214C">
          <w:rPr>
            <w:noProof/>
            <w:webHidden/>
            <w:sz w:val="21"/>
            <w:szCs w:val="21"/>
          </w:rPr>
        </w:r>
        <w:r w:rsidRPr="00AB214C">
          <w:rPr>
            <w:noProof/>
            <w:webHidden/>
            <w:sz w:val="21"/>
            <w:szCs w:val="21"/>
          </w:rPr>
          <w:fldChar w:fldCharType="separate"/>
        </w:r>
        <w:r w:rsidR="00AB214C">
          <w:rPr>
            <w:noProof/>
            <w:webHidden/>
            <w:sz w:val="21"/>
            <w:szCs w:val="21"/>
          </w:rPr>
          <w:t>10</w:t>
        </w:r>
        <w:r w:rsidRPr="00AB214C">
          <w:rPr>
            <w:noProof/>
            <w:webHidden/>
            <w:sz w:val="21"/>
            <w:szCs w:val="21"/>
          </w:rPr>
          <w:fldChar w:fldCharType="end"/>
        </w:r>
      </w:hyperlink>
    </w:p>
    <w:p w14:paraId="677C106B" w14:textId="65CD28AC" w:rsidR="00C12A35" w:rsidRPr="00AB214C" w:rsidRDefault="00C12A35" w:rsidP="00C12A35">
      <w:pPr>
        <w:pStyle w:val="TOC1"/>
        <w:tabs>
          <w:tab w:val="left" w:pos="567"/>
          <w:tab w:val="right" w:pos="9854"/>
        </w:tabs>
        <w:rPr>
          <w:noProof/>
          <w:sz w:val="21"/>
          <w:szCs w:val="21"/>
        </w:rPr>
      </w:pPr>
      <w:hyperlink w:anchor="_Toc128038709" w:history="1">
        <w:r w:rsidRPr="00AB214C">
          <w:rPr>
            <w:rStyle w:val="Hyperlink"/>
            <w:noProof/>
            <w:sz w:val="21"/>
            <w:szCs w:val="21"/>
          </w:rPr>
          <w:t>8.</w:t>
        </w:r>
        <w:r w:rsidRPr="00AB214C">
          <w:rPr>
            <w:noProof/>
            <w:sz w:val="21"/>
            <w:szCs w:val="21"/>
          </w:rPr>
          <w:tab/>
        </w:r>
        <w:r w:rsidRPr="00AB214C">
          <w:rPr>
            <w:rStyle w:val="Hyperlink"/>
            <w:noProof/>
            <w:sz w:val="21"/>
            <w:szCs w:val="21"/>
          </w:rPr>
          <w:t>Monitoring and Review</w:t>
        </w:r>
        <w:r w:rsidRPr="00AB214C">
          <w:rPr>
            <w:noProof/>
            <w:webHidden/>
            <w:sz w:val="21"/>
            <w:szCs w:val="21"/>
          </w:rPr>
          <w:tab/>
        </w:r>
        <w:r w:rsidRPr="00AB214C">
          <w:rPr>
            <w:noProof/>
            <w:webHidden/>
            <w:sz w:val="21"/>
            <w:szCs w:val="21"/>
          </w:rPr>
          <w:fldChar w:fldCharType="begin"/>
        </w:r>
        <w:r w:rsidRPr="00AB214C">
          <w:rPr>
            <w:noProof/>
            <w:webHidden/>
            <w:sz w:val="21"/>
            <w:szCs w:val="21"/>
          </w:rPr>
          <w:instrText xml:space="preserve"> PAGEREF _Toc128038709 \h </w:instrText>
        </w:r>
        <w:r w:rsidRPr="00AB214C">
          <w:rPr>
            <w:noProof/>
            <w:webHidden/>
            <w:sz w:val="21"/>
            <w:szCs w:val="21"/>
          </w:rPr>
        </w:r>
        <w:r w:rsidRPr="00AB214C">
          <w:rPr>
            <w:noProof/>
            <w:webHidden/>
            <w:sz w:val="21"/>
            <w:szCs w:val="21"/>
          </w:rPr>
          <w:fldChar w:fldCharType="separate"/>
        </w:r>
        <w:r w:rsidR="00AB214C">
          <w:rPr>
            <w:noProof/>
            <w:webHidden/>
            <w:sz w:val="21"/>
            <w:szCs w:val="21"/>
          </w:rPr>
          <w:t>10</w:t>
        </w:r>
        <w:r w:rsidRPr="00AB214C">
          <w:rPr>
            <w:noProof/>
            <w:webHidden/>
            <w:sz w:val="21"/>
            <w:szCs w:val="21"/>
          </w:rPr>
          <w:fldChar w:fldCharType="end"/>
        </w:r>
      </w:hyperlink>
    </w:p>
    <w:p w14:paraId="0C495766" w14:textId="1D8ED5A1" w:rsidR="00C12A35" w:rsidRPr="00AB214C" w:rsidRDefault="00C12A35" w:rsidP="00C12A35">
      <w:pPr>
        <w:tabs>
          <w:tab w:val="left" w:pos="567"/>
        </w:tabs>
        <w:rPr>
          <w:rFonts w:cs="Arial"/>
          <w:sz w:val="21"/>
          <w:szCs w:val="21"/>
        </w:rPr>
      </w:pPr>
      <w:r w:rsidRPr="00AB214C">
        <w:rPr>
          <w:rFonts w:cs="Arial"/>
          <w:sz w:val="21"/>
          <w:szCs w:val="21"/>
        </w:rPr>
        <w:fldChar w:fldCharType="end"/>
      </w:r>
    </w:p>
    <w:p w14:paraId="5E2697C9" w14:textId="606B37D2" w:rsidR="008566A6" w:rsidRPr="00AB214C" w:rsidRDefault="008566A6">
      <w:pPr>
        <w:rPr>
          <w:rFonts w:cs="Arial"/>
          <w:sz w:val="21"/>
          <w:szCs w:val="21"/>
        </w:rPr>
      </w:pPr>
      <w:r w:rsidRPr="00AB214C">
        <w:rPr>
          <w:rFonts w:cs="Arial"/>
          <w:sz w:val="21"/>
          <w:szCs w:val="21"/>
        </w:rPr>
        <w:br w:type="page"/>
      </w:r>
    </w:p>
    <w:p w14:paraId="2A2FD466" w14:textId="40FD5161" w:rsidR="006B21DC" w:rsidRDefault="00BC7D74" w:rsidP="00B56C3C">
      <w:pPr>
        <w:pStyle w:val="EPMPageHeading"/>
      </w:pPr>
      <w:r w:rsidRPr="0099024B">
        <w:lastRenderedPageBreak/>
        <w:t xml:space="preserve">EPM </w:t>
      </w:r>
      <w:r w:rsidR="00F63794">
        <w:t>Model Whistle</w:t>
      </w:r>
      <w:r w:rsidR="003F5F95">
        <w:t>b</w:t>
      </w:r>
      <w:r w:rsidR="00F63794">
        <w:t xml:space="preserve">lowing </w:t>
      </w:r>
      <w:r w:rsidR="00BE5C15">
        <w:t>Policy and Procedure</w:t>
      </w:r>
    </w:p>
    <w:p w14:paraId="63CA115C" w14:textId="77777777" w:rsidR="00E14456" w:rsidRDefault="00E14456" w:rsidP="003F5F95">
      <w:pPr>
        <w:pStyle w:val="EPMNumberedHeading"/>
      </w:pPr>
      <w:bookmarkStart w:id="0" w:name="_Toc128038702"/>
      <w:r w:rsidRPr="003F5F95">
        <w:t>Purpose</w:t>
      </w:r>
      <w:bookmarkEnd w:id="0"/>
      <w:r>
        <w:t xml:space="preserve"> </w:t>
      </w:r>
    </w:p>
    <w:p w14:paraId="36AE77B6" w14:textId="6284BD1A" w:rsidR="00BE5C15" w:rsidRPr="00026BA1" w:rsidRDefault="00E14456" w:rsidP="009360D6">
      <w:pPr>
        <w:pStyle w:val="EPMNumberedSubheading"/>
        <w:ind w:left="1503" w:hanging="794"/>
        <w:rPr>
          <w:b w:val="0"/>
          <w:bCs w:val="0"/>
          <w:sz w:val="21"/>
          <w:szCs w:val="21"/>
        </w:rPr>
      </w:pPr>
      <w:r w:rsidRPr="00026BA1">
        <w:rPr>
          <w:b w:val="0"/>
          <w:bCs w:val="0"/>
          <w:sz w:val="21"/>
          <w:szCs w:val="21"/>
        </w:rPr>
        <w:t>To set out the Governing Body's policy and procedure for dealing with concerns raised by employees which relate to suspected wrongdoing or dangers at work (see paragraph 3). Allegations of child abuse against teachers and other staff and volunteers is to be dealt with in accordance with Keeping Children Safe in Education statutory guidance for schools and colleges.</w:t>
      </w:r>
    </w:p>
    <w:p w14:paraId="727C5E69" w14:textId="77777777" w:rsidR="00AC0A97" w:rsidRPr="00AC0A97" w:rsidRDefault="00AC0A97" w:rsidP="003F5F95">
      <w:pPr>
        <w:pStyle w:val="EPMNumberedHeading"/>
      </w:pPr>
      <w:bookmarkStart w:id="1" w:name="_Toc128038703"/>
      <w:r w:rsidRPr="00AC0A97">
        <w:t>Background</w:t>
      </w:r>
      <w:bookmarkEnd w:id="1"/>
      <w:r w:rsidRPr="00AC0A97">
        <w:t xml:space="preserve"> </w:t>
      </w:r>
    </w:p>
    <w:p w14:paraId="283ED0BE" w14:textId="26E900B5" w:rsidR="00AC0A97" w:rsidRPr="00026BA1" w:rsidRDefault="00AC0A97" w:rsidP="009360D6">
      <w:pPr>
        <w:pStyle w:val="EPMNumberedSubheading"/>
        <w:ind w:left="1560" w:hanging="851"/>
        <w:rPr>
          <w:b w:val="0"/>
          <w:bCs w:val="0"/>
          <w:sz w:val="21"/>
          <w:szCs w:val="21"/>
        </w:rPr>
      </w:pPr>
      <w:r w:rsidRPr="00026BA1">
        <w:rPr>
          <w:b w:val="0"/>
          <w:bCs w:val="0"/>
          <w:sz w:val="21"/>
          <w:szCs w:val="21"/>
        </w:rPr>
        <w:t>As employees are often the first to realise that there may be something wrong within the school, it is important that they feel able to express their concerns without fear of harassment or victimisation. Otherwise, they may find it easier to ignore the concern rather than report it. The Public Interest Disclosure Act 1998 recognises this fact and is designed to protect employees, who make certain disclosures of information in ‘the public interest’, from detriment and/or dismissal. This policy builds on the provisions of the Act.</w:t>
      </w:r>
    </w:p>
    <w:p w14:paraId="0CDAC066" w14:textId="04435A39" w:rsidR="00AC0A97" w:rsidRPr="00026BA1" w:rsidRDefault="00AC0A97" w:rsidP="009360D6">
      <w:pPr>
        <w:pStyle w:val="EPMNumberedSubheading"/>
        <w:ind w:left="1560" w:hanging="851"/>
        <w:rPr>
          <w:b w:val="0"/>
          <w:bCs w:val="0"/>
          <w:sz w:val="21"/>
          <w:szCs w:val="21"/>
        </w:rPr>
      </w:pPr>
      <w:r w:rsidRPr="00026BA1">
        <w:rPr>
          <w:b w:val="0"/>
          <w:bCs w:val="0"/>
          <w:sz w:val="21"/>
          <w:szCs w:val="21"/>
        </w:rPr>
        <w:t>The Governing Body is committed to the highest possible standard of operation, probity and accountability. In line with that commitment, employees, officers, consultants, contractors, volunteers, casual workers and agency workers with serious concerns are encouraged to come forward and voice those concerns. This policy document makes it clear that employees can do so without fear of reprisals; it is intended to encourage and enable employees to raise serious concerns within the school rather than overlooking a problem or alerting anyone external to the school.</w:t>
      </w:r>
    </w:p>
    <w:p w14:paraId="3F13C573" w14:textId="4C771CC1" w:rsidR="00AC0A97" w:rsidRPr="00026BA1" w:rsidRDefault="00AC0A97" w:rsidP="009360D6">
      <w:pPr>
        <w:pStyle w:val="EPMNumberedSubheading"/>
        <w:ind w:left="1560" w:hanging="851"/>
        <w:rPr>
          <w:b w:val="0"/>
          <w:bCs w:val="0"/>
          <w:sz w:val="21"/>
          <w:szCs w:val="21"/>
        </w:rPr>
      </w:pPr>
      <w:r w:rsidRPr="00026BA1">
        <w:rPr>
          <w:b w:val="0"/>
          <w:bCs w:val="0"/>
          <w:sz w:val="21"/>
          <w:szCs w:val="21"/>
        </w:rPr>
        <w:t xml:space="preserve">This policy does not form part of any employee’s contract of </w:t>
      </w:r>
      <w:r w:rsidR="003F5F95" w:rsidRPr="00026BA1">
        <w:rPr>
          <w:b w:val="0"/>
          <w:bCs w:val="0"/>
          <w:sz w:val="21"/>
          <w:szCs w:val="21"/>
        </w:rPr>
        <w:t>employment,</w:t>
      </w:r>
      <w:r w:rsidRPr="00026BA1">
        <w:rPr>
          <w:b w:val="0"/>
          <w:bCs w:val="0"/>
          <w:sz w:val="21"/>
          <w:szCs w:val="21"/>
        </w:rPr>
        <w:t xml:space="preserve"> and it may be amended at any time. </w:t>
      </w:r>
    </w:p>
    <w:p w14:paraId="10C82307" w14:textId="77777777" w:rsidR="00494C20" w:rsidRPr="00494C20" w:rsidRDefault="00494C20" w:rsidP="003F5F95">
      <w:pPr>
        <w:pStyle w:val="EPMNumberedHeading"/>
      </w:pPr>
      <w:bookmarkStart w:id="2" w:name="_Toc128038704"/>
      <w:r w:rsidRPr="00494C20">
        <w:t>Aims of the Policy</w:t>
      </w:r>
      <w:bookmarkEnd w:id="2"/>
      <w:r w:rsidRPr="00494C20">
        <w:t xml:space="preserve"> </w:t>
      </w:r>
    </w:p>
    <w:p w14:paraId="0516B189" w14:textId="53CCE03B" w:rsidR="00494C20" w:rsidRPr="00065D5E" w:rsidRDefault="00494C20" w:rsidP="009360D6">
      <w:pPr>
        <w:pStyle w:val="EPMNumberedSubheading"/>
        <w:ind w:left="1560" w:hanging="851"/>
        <w:rPr>
          <w:b w:val="0"/>
          <w:bCs w:val="0"/>
          <w:sz w:val="21"/>
          <w:szCs w:val="21"/>
        </w:rPr>
      </w:pPr>
      <w:r w:rsidRPr="00065D5E">
        <w:rPr>
          <w:b w:val="0"/>
          <w:bCs w:val="0"/>
          <w:sz w:val="21"/>
          <w:szCs w:val="21"/>
        </w:rPr>
        <w:t>This policy aims to:</w:t>
      </w:r>
    </w:p>
    <w:p w14:paraId="346E3ECA" w14:textId="3974EB6B" w:rsidR="00494C20" w:rsidRPr="00494C20" w:rsidRDefault="00494C20" w:rsidP="009360D6">
      <w:pPr>
        <w:pStyle w:val="EPMBullets"/>
        <w:ind w:left="1985" w:hanging="425"/>
      </w:pPr>
      <w:r w:rsidRPr="00494C20">
        <w:t>provide avenues for employees to raise concerns internally as a matter of course, and receive feedback on any action taken</w:t>
      </w:r>
    </w:p>
    <w:p w14:paraId="31E79F49" w14:textId="1DAE0EA7" w:rsidR="00494C20" w:rsidRPr="00494C20" w:rsidRDefault="00494C20" w:rsidP="009360D6">
      <w:pPr>
        <w:pStyle w:val="EPMBullets"/>
        <w:ind w:left="1985" w:hanging="425"/>
      </w:pPr>
      <w:r w:rsidRPr="00494C20">
        <w:t>provide for matters to be dealt with quickly and appropriately, and ensure that concerns are taken seriously and treated consistently and fairly</w:t>
      </w:r>
    </w:p>
    <w:p w14:paraId="46D523D1" w14:textId="1F887999" w:rsidR="00494C20" w:rsidRPr="00494C20" w:rsidRDefault="00494C20" w:rsidP="009360D6">
      <w:pPr>
        <w:pStyle w:val="EPMBullets"/>
        <w:ind w:left="1985" w:hanging="425"/>
      </w:pPr>
      <w:r w:rsidRPr="00494C20">
        <w:t xml:space="preserve">reassure employees that they will be protected from reprisals or victimisation for </w:t>
      </w:r>
      <w:r w:rsidR="003F5F95" w:rsidRPr="00494C20">
        <w:t>whistleblowing</w:t>
      </w:r>
      <w:r w:rsidRPr="00494C20">
        <w:t xml:space="preserve"> where they have a genuine concern</w:t>
      </w:r>
    </w:p>
    <w:p w14:paraId="0669475F" w14:textId="77777777" w:rsidR="0081016A" w:rsidRDefault="00494C20" w:rsidP="009360D6">
      <w:pPr>
        <w:pStyle w:val="EPMBullets"/>
        <w:ind w:left="1985" w:hanging="425"/>
        <w:sectPr w:rsidR="0081016A" w:rsidSect="00290623">
          <w:headerReference w:type="default" r:id="rId14"/>
          <w:footerReference w:type="default" r:id="rId15"/>
          <w:pgSz w:w="11906" w:h="16838"/>
          <w:pgMar w:top="1695" w:right="1021" w:bottom="851" w:left="1021" w:header="709" w:footer="544" w:gutter="0"/>
          <w:cols w:space="708"/>
          <w:docGrid w:linePitch="360"/>
        </w:sectPr>
      </w:pPr>
      <w:r w:rsidRPr="00494C20">
        <w:t>allow employees to take the matter further if they are dissatisfied with the Governing Body's response.</w:t>
      </w:r>
    </w:p>
    <w:p w14:paraId="2E02ED8B" w14:textId="419588B9" w:rsidR="00026BA1" w:rsidRPr="00C12A35" w:rsidRDefault="00026BA1" w:rsidP="009360D6">
      <w:pPr>
        <w:pStyle w:val="EPMNumberedSubheading"/>
        <w:ind w:left="1560" w:hanging="851"/>
        <w:rPr>
          <w:rStyle w:val="eop"/>
          <w:b w:val="0"/>
          <w:bCs w:val="0"/>
          <w:sz w:val="21"/>
          <w:szCs w:val="21"/>
        </w:rPr>
      </w:pPr>
      <w:r w:rsidRPr="00C12A35">
        <w:rPr>
          <w:rStyle w:val="normaltextrun"/>
          <w:b w:val="0"/>
          <w:bCs w:val="0"/>
          <w:sz w:val="21"/>
          <w:szCs w:val="21"/>
        </w:rPr>
        <w:lastRenderedPageBreak/>
        <w:t xml:space="preserve">A </w:t>
      </w:r>
      <w:r w:rsidRPr="003F5F95">
        <w:rPr>
          <w:rStyle w:val="normaltextrun"/>
          <w:sz w:val="21"/>
          <w:szCs w:val="21"/>
        </w:rPr>
        <w:t>whistleblower</w:t>
      </w:r>
      <w:r w:rsidRPr="00C12A35">
        <w:rPr>
          <w:rStyle w:val="normaltextrun"/>
          <w:b w:val="0"/>
          <w:bCs w:val="0"/>
          <w:sz w:val="21"/>
          <w:szCs w:val="21"/>
        </w:rPr>
        <w:t xml:space="preserve"> is a person who raises a genuine concern relating to the matters below. If employees have any genuine concerns related to suspected wrongdoing or danger affecting any of our activities (a whistleblowing concern) they should report it under this policy. </w:t>
      </w:r>
      <w:r w:rsidRPr="003F5F95">
        <w:rPr>
          <w:rStyle w:val="normaltextrun"/>
          <w:sz w:val="21"/>
          <w:szCs w:val="21"/>
        </w:rPr>
        <w:t>Whistleblowing</w:t>
      </w:r>
      <w:r w:rsidRPr="00C12A35">
        <w:rPr>
          <w:rStyle w:val="normaltextrun"/>
          <w:b w:val="0"/>
          <w:bCs w:val="0"/>
          <w:sz w:val="21"/>
          <w:szCs w:val="21"/>
        </w:rPr>
        <w:t xml:space="preserve"> is the disclosure of information which relates to suspected wrongdoing or dangers at work. This may include:</w:t>
      </w:r>
    </w:p>
    <w:p w14:paraId="0F57E0A3" w14:textId="75C309AA" w:rsidR="00065D5E" w:rsidRPr="00C12A35" w:rsidRDefault="00065D5E" w:rsidP="009360D6">
      <w:pPr>
        <w:pStyle w:val="EPMBullets"/>
        <w:ind w:left="1985" w:hanging="425"/>
      </w:pPr>
      <w:r w:rsidRPr="00C12A35">
        <w:rPr>
          <w:rStyle w:val="normaltextrun"/>
        </w:rPr>
        <w:t>criminal activity</w:t>
      </w:r>
    </w:p>
    <w:p w14:paraId="39518470" w14:textId="5656B931" w:rsidR="00065D5E" w:rsidRPr="00C12A35" w:rsidRDefault="00065D5E" w:rsidP="009360D6">
      <w:pPr>
        <w:pStyle w:val="EPMBullets"/>
        <w:ind w:left="1985" w:hanging="425"/>
      </w:pPr>
      <w:r w:rsidRPr="00C12A35">
        <w:rPr>
          <w:rStyle w:val="normaltextrun"/>
        </w:rPr>
        <w:t>miscarriages of justice</w:t>
      </w:r>
    </w:p>
    <w:p w14:paraId="07529183" w14:textId="580B5F25" w:rsidR="00065D5E" w:rsidRPr="00C12A35" w:rsidRDefault="00065D5E" w:rsidP="009360D6">
      <w:pPr>
        <w:pStyle w:val="EPMBullets"/>
        <w:ind w:left="1985" w:hanging="425"/>
      </w:pPr>
      <w:r w:rsidRPr="00C12A35">
        <w:rPr>
          <w:rStyle w:val="normaltextrun"/>
        </w:rPr>
        <w:t>danger to health and safety</w:t>
      </w:r>
    </w:p>
    <w:p w14:paraId="05A4F362" w14:textId="474E002F" w:rsidR="00065D5E" w:rsidRPr="00C12A35" w:rsidRDefault="00065D5E" w:rsidP="009360D6">
      <w:pPr>
        <w:pStyle w:val="EPMBullets"/>
        <w:ind w:left="1985" w:hanging="425"/>
      </w:pPr>
      <w:r w:rsidRPr="00C12A35">
        <w:rPr>
          <w:rStyle w:val="normaltextrun"/>
        </w:rPr>
        <w:t>damage to the environment</w:t>
      </w:r>
    </w:p>
    <w:p w14:paraId="2419B133" w14:textId="1669DA93" w:rsidR="00065D5E" w:rsidRPr="00C12A35" w:rsidRDefault="00065D5E" w:rsidP="009360D6">
      <w:pPr>
        <w:pStyle w:val="EPMBullets"/>
        <w:ind w:left="1985" w:hanging="425"/>
      </w:pPr>
      <w:r w:rsidRPr="00C12A35">
        <w:rPr>
          <w:rStyle w:val="normaltextrun"/>
        </w:rPr>
        <w:t>failure to comply with any legal or professional obligation or regulatory requirements</w:t>
      </w:r>
    </w:p>
    <w:p w14:paraId="08AFA6A8" w14:textId="75F30886" w:rsidR="00065D5E" w:rsidRPr="00C12A35" w:rsidRDefault="00065D5E" w:rsidP="009360D6">
      <w:pPr>
        <w:pStyle w:val="EPMBullets"/>
        <w:ind w:left="1985" w:hanging="425"/>
      </w:pPr>
      <w:r w:rsidRPr="00C12A35">
        <w:rPr>
          <w:rStyle w:val="normaltextrun"/>
        </w:rPr>
        <w:t>bribery</w:t>
      </w:r>
    </w:p>
    <w:p w14:paraId="55992630" w14:textId="079AF5B1" w:rsidR="00065D5E" w:rsidRPr="00C12A35" w:rsidRDefault="00065D5E" w:rsidP="009360D6">
      <w:pPr>
        <w:pStyle w:val="EPMBullets"/>
        <w:ind w:left="1985" w:hanging="425"/>
      </w:pPr>
      <w:r w:rsidRPr="00C12A35">
        <w:rPr>
          <w:rStyle w:val="normaltextrun"/>
        </w:rPr>
        <w:t>financial fraud or mismanagement</w:t>
      </w:r>
    </w:p>
    <w:p w14:paraId="6F5AF140" w14:textId="5ED04843" w:rsidR="00065D5E" w:rsidRPr="00C12A35" w:rsidRDefault="00065D5E" w:rsidP="009360D6">
      <w:pPr>
        <w:pStyle w:val="EPMBullets"/>
        <w:ind w:left="1985" w:hanging="425"/>
      </w:pPr>
      <w:r w:rsidRPr="00C12A35">
        <w:rPr>
          <w:rStyle w:val="normaltextrun"/>
        </w:rPr>
        <w:t>negligence</w:t>
      </w:r>
    </w:p>
    <w:p w14:paraId="0EE62115" w14:textId="77711EAF" w:rsidR="00065D5E" w:rsidRPr="00EC2429" w:rsidRDefault="00065D5E" w:rsidP="009360D6">
      <w:pPr>
        <w:pStyle w:val="EPMBullets"/>
        <w:ind w:left="1985" w:hanging="425"/>
      </w:pPr>
      <w:r w:rsidRPr="00EC2429">
        <w:rPr>
          <w:rStyle w:val="normaltextrun"/>
        </w:rPr>
        <w:t>breach of our internal policies and procedures</w:t>
      </w:r>
    </w:p>
    <w:p w14:paraId="2D8FEDC9" w14:textId="49B31270" w:rsidR="00065D5E" w:rsidRPr="00EC2429" w:rsidRDefault="00065D5E" w:rsidP="009360D6">
      <w:pPr>
        <w:pStyle w:val="EPMBullets"/>
        <w:ind w:left="1985" w:hanging="425"/>
      </w:pPr>
      <w:r w:rsidRPr="00EC2429">
        <w:rPr>
          <w:rStyle w:val="normaltextrun"/>
        </w:rPr>
        <w:t>conduct likely to damage our reputation</w:t>
      </w:r>
    </w:p>
    <w:p w14:paraId="05A1F29E" w14:textId="75D73E0F" w:rsidR="00065D5E" w:rsidRPr="00EC2429" w:rsidRDefault="00065D5E" w:rsidP="009360D6">
      <w:pPr>
        <w:pStyle w:val="EPMBullets"/>
        <w:ind w:left="1985" w:hanging="425"/>
      </w:pPr>
      <w:r w:rsidRPr="00EC2429">
        <w:rPr>
          <w:rStyle w:val="normaltextrun"/>
        </w:rPr>
        <w:t>unauthorised disclosure of confidential information</w:t>
      </w:r>
    </w:p>
    <w:p w14:paraId="30E54C86" w14:textId="5D74AA73" w:rsidR="00065D5E" w:rsidRPr="00EC2429" w:rsidRDefault="00065D5E" w:rsidP="009360D6">
      <w:pPr>
        <w:pStyle w:val="EPMBullets"/>
        <w:ind w:left="1985" w:hanging="425"/>
      </w:pPr>
      <w:r w:rsidRPr="00EC2429">
        <w:rPr>
          <w:rStyle w:val="normaltextrun"/>
        </w:rPr>
        <w:t>public examination fraud</w:t>
      </w:r>
    </w:p>
    <w:p w14:paraId="67B58233" w14:textId="5FBBF849" w:rsidR="00065D5E" w:rsidRPr="00EC2429" w:rsidRDefault="00065D5E" w:rsidP="009360D6">
      <w:pPr>
        <w:pStyle w:val="EPMBullets"/>
        <w:ind w:left="1985" w:hanging="425"/>
      </w:pPr>
      <w:r w:rsidRPr="00EC2429">
        <w:rPr>
          <w:rStyle w:val="normaltextrun"/>
        </w:rPr>
        <w:t>the deliberate concealment of any of the above matters.</w:t>
      </w:r>
    </w:p>
    <w:p w14:paraId="279A8B7C" w14:textId="0169855D" w:rsidR="0081016A" w:rsidRPr="00D95588" w:rsidRDefault="005827C8" w:rsidP="009360D6">
      <w:pPr>
        <w:pStyle w:val="EPMNumberedSubheading"/>
        <w:ind w:left="1560" w:hanging="851"/>
        <w:rPr>
          <w:b w:val="0"/>
          <w:bCs w:val="0"/>
          <w:sz w:val="21"/>
          <w:szCs w:val="21"/>
        </w:rPr>
      </w:pPr>
      <w:r w:rsidRPr="00D95588">
        <w:rPr>
          <w:rStyle w:val="normaltextrun"/>
          <w:b w:val="0"/>
          <w:bCs w:val="0"/>
          <w:sz w:val="21"/>
          <w:szCs w:val="21"/>
        </w:rPr>
        <w:t>B</w:t>
      </w:r>
      <w:r w:rsidR="0081016A" w:rsidRPr="00D95588">
        <w:rPr>
          <w:rStyle w:val="normaltextrun"/>
          <w:b w:val="0"/>
          <w:bCs w:val="0"/>
          <w:sz w:val="21"/>
          <w:szCs w:val="21"/>
        </w:rPr>
        <w:t xml:space="preserve">efore initiating the </w:t>
      </w:r>
      <w:r w:rsidR="003F5F95" w:rsidRPr="00D95588">
        <w:rPr>
          <w:rStyle w:val="normaltextrun"/>
          <w:b w:val="0"/>
          <w:bCs w:val="0"/>
          <w:sz w:val="21"/>
          <w:szCs w:val="21"/>
        </w:rPr>
        <w:t>procedure,</w:t>
      </w:r>
      <w:r w:rsidR="0081016A" w:rsidRPr="00D95588">
        <w:rPr>
          <w:rStyle w:val="normaltextrun"/>
          <w:b w:val="0"/>
          <w:bCs w:val="0"/>
          <w:sz w:val="21"/>
          <w:szCs w:val="21"/>
        </w:rPr>
        <w:t xml:space="preserve"> employees should consider the following:</w:t>
      </w:r>
    </w:p>
    <w:p w14:paraId="6EE5CBB7" w14:textId="33133E22" w:rsidR="0081016A" w:rsidRPr="005827C8" w:rsidRDefault="0081016A" w:rsidP="009360D6">
      <w:pPr>
        <w:pStyle w:val="EPMBullets"/>
        <w:tabs>
          <w:tab w:val="left" w:pos="1985"/>
        </w:tabs>
        <w:ind w:left="1985" w:hanging="425"/>
      </w:pPr>
      <w:r w:rsidRPr="005827C8">
        <w:rPr>
          <w:rStyle w:val="normaltextrun"/>
        </w:rPr>
        <w:t>the responsibility for expressing concerns about unacceptable practice or behaviour rests with all employees</w:t>
      </w:r>
    </w:p>
    <w:p w14:paraId="00C52A1D" w14:textId="734ED641" w:rsidR="0081016A" w:rsidRPr="005827C8" w:rsidRDefault="0081016A" w:rsidP="009360D6">
      <w:pPr>
        <w:pStyle w:val="EPMBullets"/>
        <w:tabs>
          <w:tab w:val="left" w:pos="1985"/>
        </w:tabs>
        <w:ind w:left="1985" w:hanging="425"/>
      </w:pPr>
      <w:r w:rsidRPr="005827C8">
        <w:rPr>
          <w:rStyle w:val="normaltextrun"/>
        </w:rPr>
        <w:t>employees should use line manager or team meetings and other opportunities to raise questions and seek clarification on issues which are of day-to-day concern</w:t>
      </w:r>
    </w:p>
    <w:p w14:paraId="26ED4D1D" w14:textId="00F0DB21" w:rsidR="0081016A" w:rsidRPr="005827C8" w:rsidRDefault="0081016A" w:rsidP="009360D6">
      <w:pPr>
        <w:pStyle w:val="EPMBullets"/>
        <w:tabs>
          <w:tab w:val="left" w:pos="1985"/>
        </w:tabs>
        <w:ind w:left="1985" w:hanging="425"/>
      </w:pPr>
      <w:r w:rsidRPr="005827C8">
        <w:rPr>
          <w:rStyle w:val="normaltextrun"/>
        </w:rPr>
        <w:t>whilst it can be difficult to raise concerns about the practice or behaviour of a colleague, employees must act to prevent an escalation of the problem and to prevent themselves being potentially implicated.</w:t>
      </w:r>
    </w:p>
    <w:p w14:paraId="20AAF0A2" w14:textId="7FCB65DB" w:rsidR="00065D5E" w:rsidRDefault="00B80BEC" w:rsidP="009360D6">
      <w:pPr>
        <w:pStyle w:val="EPMNumberedSubheading"/>
        <w:ind w:left="1560" w:hanging="851"/>
        <w:rPr>
          <w:rStyle w:val="eop"/>
          <w:b w:val="0"/>
          <w:bCs w:val="0"/>
          <w:sz w:val="21"/>
          <w:szCs w:val="21"/>
        </w:rPr>
      </w:pPr>
      <w:r w:rsidRPr="00B80BEC">
        <w:rPr>
          <w:rStyle w:val="normaltextrun"/>
          <w:b w:val="0"/>
          <w:bCs w:val="0"/>
          <w:sz w:val="21"/>
          <w:szCs w:val="21"/>
        </w:rPr>
        <w:t xml:space="preserve">This policy should not be used for complaints about an employee’s personal circumstances, such as the way they have been treated at work. In these </w:t>
      </w:r>
      <w:r w:rsidR="003F5F95" w:rsidRPr="00B80BEC">
        <w:rPr>
          <w:rStyle w:val="normaltextrun"/>
          <w:b w:val="0"/>
          <w:bCs w:val="0"/>
          <w:sz w:val="21"/>
          <w:szCs w:val="21"/>
        </w:rPr>
        <w:t>cases,</w:t>
      </w:r>
      <w:r w:rsidRPr="00B80BEC">
        <w:rPr>
          <w:rStyle w:val="normaltextrun"/>
          <w:b w:val="0"/>
          <w:bCs w:val="0"/>
          <w:sz w:val="21"/>
          <w:szCs w:val="21"/>
        </w:rPr>
        <w:t xml:space="preserve"> an employee should use the school’s Grievance Procedure (or anti-harassment and bullying policy as appropriate); if the matter relates to salary, the salary review procedures documented in the school’s pay policy.</w:t>
      </w:r>
    </w:p>
    <w:p w14:paraId="1CB45CCA" w14:textId="327E7A18" w:rsidR="00B80BEC" w:rsidRDefault="00B80BEC" w:rsidP="003F5F95">
      <w:pPr>
        <w:pStyle w:val="EPMNumberedHeading"/>
      </w:pPr>
      <w:bookmarkStart w:id="3" w:name="_Toc128038705"/>
      <w:r w:rsidRPr="00B80BEC">
        <w:rPr>
          <w:rStyle w:val="normaltextrun"/>
        </w:rPr>
        <w:t>Safeguards</w:t>
      </w:r>
      <w:bookmarkEnd w:id="3"/>
    </w:p>
    <w:p w14:paraId="4E586EC0" w14:textId="71B145DD" w:rsidR="00B80BEC" w:rsidRPr="00B80BEC" w:rsidRDefault="00B80BEC" w:rsidP="00035EB3">
      <w:pPr>
        <w:pStyle w:val="EPMNumberedSubheading"/>
        <w:ind w:left="1560" w:hanging="851"/>
        <w:rPr>
          <w:b w:val="0"/>
          <w:bCs w:val="0"/>
          <w:sz w:val="21"/>
          <w:szCs w:val="21"/>
        </w:rPr>
      </w:pPr>
      <w:r w:rsidRPr="00B80BEC">
        <w:rPr>
          <w:rStyle w:val="normaltextrun"/>
          <w:b w:val="0"/>
          <w:bCs w:val="0"/>
          <w:sz w:val="21"/>
          <w:szCs w:val="21"/>
        </w:rPr>
        <w:t>Harassment or Victimisation</w:t>
      </w:r>
    </w:p>
    <w:p w14:paraId="348D630E" w14:textId="38D231A9" w:rsidR="00511E86" w:rsidRPr="00511E86" w:rsidRDefault="00511E86" w:rsidP="00035EB3">
      <w:pPr>
        <w:pStyle w:val="EPMNumberedsubheading2"/>
        <w:ind w:left="2410" w:hanging="851"/>
        <w:rPr>
          <w:b w:val="0"/>
          <w:bCs w:val="0"/>
          <w:sz w:val="21"/>
          <w:szCs w:val="21"/>
        </w:rPr>
      </w:pPr>
      <w:r w:rsidRPr="00511E86">
        <w:rPr>
          <w:rStyle w:val="normaltextrun"/>
          <w:b w:val="0"/>
          <w:bCs w:val="0"/>
          <w:sz w:val="21"/>
          <w:szCs w:val="21"/>
        </w:rPr>
        <w:t>The Governing Body recognises that the decision to report a concern can be a difficult one to make, not least because of the fear of reprisal from those responsible for the malpractice. The Governing Body will not tolerate harassment or victimisation and will take action to protect employees when they have a genuine concern.</w:t>
      </w:r>
    </w:p>
    <w:p w14:paraId="2F1DD792" w14:textId="4AEBF1C3" w:rsidR="00511E86" w:rsidRPr="00B31386" w:rsidRDefault="00511E86" w:rsidP="009360D6">
      <w:pPr>
        <w:pStyle w:val="EPMNumberedsubheading2"/>
        <w:ind w:left="2410" w:hanging="851"/>
        <w:rPr>
          <w:b w:val="0"/>
          <w:bCs w:val="0"/>
          <w:sz w:val="21"/>
          <w:szCs w:val="21"/>
        </w:rPr>
      </w:pPr>
      <w:r w:rsidRPr="00B31386">
        <w:rPr>
          <w:rStyle w:val="normaltextrun"/>
          <w:b w:val="0"/>
          <w:bCs w:val="0"/>
          <w:sz w:val="21"/>
          <w:szCs w:val="21"/>
        </w:rPr>
        <w:lastRenderedPageBreak/>
        <w:t xml:space="preserve">This does not mean that if an employee is already the subject of internal procedures such as disciplinary or redundancy, that those procedures will </w:t>
      </w:r>
      <w:r w:rsidR="00080AD6">
        <w:rPr>
          <w:rStyle w:val="normaltextrun"/>
          <w:b w:val="0"/>
          <w:bCs w:val="0"/>
          <w:sz w:val="21"/>
          <w:szCs w:val="21"/>
        </w:rPr>
        <w:t xml:space="preserve">necessarily </w:t>
      </w:r>
      <w:r w:rsidRPr="00B31386">
        <w:rPr>
          <w:rStyle w:val="normaltextrun"/>
          <w:b w:val="0"/>
          <w:bCs w:val="0"/>
          <w:sz w:val="21"/>
          <w:szCs w:val="21"/>
        </w:rPr>
        <w:t xml:space="preserve">be halted </w:t>
      </w:r>
      <w:proofErr w:type="gramStart"/>
      <w:r w:rsidRPr="00B31386">
        <w:rPr>
          <w:rStyle w:val="normaltextrun"/>
          <w:b w:val="0"/>
          <w:bCs w:val="0"/>
          <w:sz w:val="21"/>
          <w:szCs w:val="21"/>
        </w:rPr>
        <w:t>as a result of</w:t>
      </w:r>
      <w:proofErr w:type="gramEnd"/>
      <w:r w:rsidRPr="00B31386">
        <w:rPr>
          <w:rStyle w:val="normaltextrun"/>
          <w:b w:val="0"/>
          <w:bCs w:val="0"/>
          <w:sz w:val="21"/>
          <w:szCs w:val="21"/>
        </w:rPr>
        <w:t xml:space="preserve"> that employee raising a concern under the whistleblowing policy.</w:t>
      </w:r>
    </w:p>
    <w:p w14:paraId="0F37FE4C" w14:textId="070DE713" w:rsidR="00DF6D74" w:rsidRPr="009360D6" w:rsidRDefault="00DF6D74" w:rsidP="00B004C5">
      <w:pPr>
        <w:pStyle w:val="EPMNumberedSubheading"/>
        <w:ind w:left="1560" w:hanging="851"/>
        <w:rPr>
          <w:sz w:val="21"/>
          <w:szCs w:val="21"/>
        </w:rPr>
      </w:pPr>
      <w:r w:rsidRPr="009360D6">
        <w:rPr>
          <w:rStyle w:val="normaltextrun"/>
          <w:b w:val="0"/>
          <w:bCs w:val="0"/>
          <w:sz w:val="21"/>
          <w:szCs w:val="21"/>
        </w:rPr>
        <w:t>Confidentiality</w:t>
      </w:r>
    </w:p>
    <w:p w14:paraId="72235537" w14:textId="156BA6B9" w:rsidR="00DF6D74" w:rsidRPr="009360D6" w:rsidRDefault="00DF6D74" w:rsidP="009360D6">
      <w:pPr>
        <w:pStyle w:val="EPMNumberedsubheading2"/>
        <w:ind w:left="2410" w:hanging="851"/>
        <w:rPr>
          <w:sz w:val="21"/>
          <w:szCs w:val="21"/>
        </w:rPr>
      </w:pPr>
      <w:r w:rsidRPr="009360D6">
        <w:rPr>
          <w:rStyle w:val="normaltextrun"/>
          <w:b w:val="0"/>
          <w:bCs w:val="0"/>
          <w:sz w:val="21"/>
          <w:szCs w:val="21"/>
        </w:rPr>
        <w:t xml:space="preserve">We hope that employees will feel able to voice whistleblowing concerns openly under this policy. The Governing Body will make every effort to protect an employee's identity </w:t>
      </w:r>
      <w:r w:rsidR="00932683" w:rsidRPr="00932683">
        <w:rPr>
          <w:b w:val="0"/>
          <w:bCs w:val="0"/>
          <w:sz w:val="21"/>
          <w:szCs w:val="21"/>
        </w:rPr>
        <w:t xml:space="preserve">wherever reasonably practicable </w:t>
      </w:r>
      <w:r w:rsidRPr="009360D6">
        <w:rPr>
          <w:rStyle w:val="normaltextrun"/>
          <w:b w:val="0"/>
          <w:bCs w:val="0"/>
          <w:sz w:val="21"/>
          <w:szCs w:val="21"/>
        </w:rPr>
        <w:t>if confidentiality is requested.</w:t>
      </w:r>
    </w:p>
    <w:p w14:paraId="5089143E" w14:textId="3B668444" w:rsidR="00DF6D74" w:rsidRPr="009360D6" w:rsidRDefault="00DF6D74" w:rsidP="009360D6">
      <w:pPr>
        <w:pStyle w:val="EPMNumberedsubheading2"/>
        <w:ind w:left="2410" w:hanging="851"/>
        <w:rPr>
          <w:b w:val="0"/>
          <w:bCs w:val="0"/>
          <w:sz w:val="21"/>
          <w:szCs w:val="21"/>
        </w:rPr>
      </w:pPr>
      <w:r w:rsidRPr="009360D6">
        <w:rPr>
          <w:rStyle w:val="normaltextrun"/>
          <w:b w:val="0"/>
          <w:bCs w:val="0"/>
          <w:sz w:val="21"/>
          <w:szCs w:val="21"/>
        </w:rPr>
        <w:t xml:space="preserve">As indicated above, identity will be protected as far as </w:t>
      </w:r>
      <w:proofErr w:type="gramStart"/>
      <w:r w:rsidRPr="009360D6">
        <w:rPr>
          <w:rStyle w:val="normaltextrun"/>
          <w:b w:val="0"/>
          <w:bCs w:val="0"/>
          <w:sz w:val="21"/>
          <w:szCs w:val="21"/>
        </w:rPr>
        <w:t>possible, but</w:t>
      </w:r>
      <w:proofErr w:type="gramEnd"/>
      <w:r w:rsidRPr="009360D6">
        <w:rPr>
          <w:rStyle w:val="normaltextrun"/>
          <w:b w:val="0"/>
          <w:bCs w:val="0"/>
          <w:sz w:val="21"/>
          <w:szCs w:val="21"/>
        </w:rPr>
        <w:t xml:space="preserve"> should the investigation into the concern require the employee to be named as the source of the information, that this will be discussed with the employee before their name is disclosed.</w:t>
      </w:r>
    </w:p>
    <w:p w14:paraId="31411C40" w14:textId="66ECFFAA" w:rsidR="00F518D5" w:rsidRPr="009360D6" w:rsidRDefault="00F518D5" w:rsidP="00B004C5">
      <w:pPr>
        <w:pStyle w:val="EPMNumberedSubheading"/>
        <w:ind w:left="1560" w:hanging="851"/>
        <w:rPr>
          <w:sz w:val="21"/>
          <w:szCs w:val="21"/>
        </w:rPr>
      </w:pPr>
      <w:r w:rsidRPr="009360D6">
        <w:rPr>
          <w:rStyle w:val="normaltextrun"/>
          <w:b w:val="0"/>
          <w:bCs w:val="0"/>
          <w:sz w:val="21"/>
          <w:szCs w:val="21"/>
        </w:rPr>
        <w:t>Anonymous</w:t>
      </w:r>
      <w:r w:rsidRPr="009360D6">
        <w:rPr>
          <w:rStyle w:val="normaltextrun"/>
          <w:rFonts w:ascii="Calibri" w:hAnsi="Calibri" w:cs="Calibri"/>
          <w:color w:val="2F3033"/>
          <w:sz w:val="21"/>
          <w:szCs w:val="21"/>
        </w:rPr>
        <w:t xml:space="preserve"> </w:t>
      </w:r>
      <w:r w:rsidRPr="009360D6">
        <w:rPr>
          <w:rStyle w:val="normaltextrun"/>
          <w:b w:val="0"/>
          <w:bCs w:val="0"/>
          <w:sz w:val="21"/>
          <w:szCs w:val="21"/>
        </w:rPr>
        <w:t>Allegations</w:t>
      </w:r>
    </w:p>
    <w:p w14:paraId="29E59419" w14:textId="5304E85C" w:rsidR="00F518D5" w:rsidRPr="00F518D5" w:rsidRDefault="00F518D5" w:rsidP="00B004C5">
      <w:pPr>
        <w:pStyle w:val="EPMNumberedsubheading2"/>
        <w:ind w:left="2410" w:hanging="851"/>
        <w:rPr>
          <w:b w:val="0"/>
          <w:bCs w:val="0"/>
          <w:sz w:val="21"/>
          <w:szCs w:val="21"/>
        </w:rPr>
      </w:pPr>
      <w:r w:rsidRPr="00F518D5">
        <w:rPr>
          <w:rStyle w:val="normaltextrun"/>
          <w:b w:val="0"/>
          <w:bCs w:val="0"/>
          <w:sz w:val="21"/>
          <w:szCs w:val="21"/>
        </w:rPr>
        <w:t xml:space="preserve">Employees are encouraged to put their name to an allegation. Proper investigation may be more difficult or impossible if we cannot obtain further information and it is also more difficult to establish whether allegations are credible. Anonymous allegations will be considered at the discretion of the Governing Body. In exercising the discretion, the factors to be </w:t>
      </w:r>
      <w:proofErr w:type="gramStart"/>
      <w:r w:rsidRPr="00F518D5">
        <w:rPr>
          <w:rStyle w:val="normaltextrun"/>
          <w:b w:val="0"/>
          <w:bCs w:val="0"/>
          <w:sz w:val="21"/>
          <w:szCs w:val="21"/>
        </w:rPr>
        <w:t>taken into account</w:t>
      </w:r>
      <w:proofErr w:type="gramEnd"/>
      <w:r w:rsidRPr="00F518D5">
        <w:rPr>
          <w:rStyle w:val="normaltextrun"/>
          <w:b w:val="0"/>
          <w:bCs w:val="0"/>
          <w:sz w:val="21"/>
          <w:szCs w:val="21"/>
        </w:rPr>
        <w:t xml:space="preserve"> would include:</w:t>
      </w:r>
    </w:p>
    <w:p w14:paraId="676F5C8B" w14:textId="7E52F0CD" w:rsidR="00F518D5" w:rsidRPr="00F518D5" w:rsidRDefault="00F518D5" w:rsidP="00E16A85">
      <w:pPr>
        <w:pStyle w:val="EPMBullets"/>
        <w:ind w:left="2835" w:hanging="425"/>
        <w:rPr>
          <w:szCs w:val="21"/>
        </w:rPr>
      </w:pPr>
      <w:r w:rsidRPr="00F518D5">
        <w:rPr>
          <w:rStyle w:val="normaltextrun"/>
          <w:szCs w:val="21"/>
        </w:rPr>
        <w:t>the seriousness of the issues raised</w:t>
      </w:r>
    </w:p>
    <w:p w14:paraId="363E3C0E" w14:textId="1F5CC587" w:rsidR="00F518D5" w:rsidRPr="00F518D5" w:rsidRDefault="00F518D5" w:rsidP="00E16A85">
      <w:pPr>
        <w:pStyle w:val="EPMBullets"/>
        <w:ind w:left="2835" w:hanging="425"/>
        <w:rPr>
          <w:szCs w:val="21"/>
        </w:rPr>
      </w:pPr>
      <w:r w:rsidRPr="00F518D5">
        <w:rPr>
          <w:rStyle w:val="normaltextrun"/>
          <w:szCs w:val="21"/>
        </w:rPr>
        <w:t>the credibility of the concern</w:t>
      </w:r>
    </w:p>
    <w:p w14:paraId="0C92ACB9" w14:textId="42BC3B17" w:rsidR="00F518D5" w:rsidRPr="00F518D5" w:rsidRDefault="00F518D5" w:rsidP="00E16A85">
      <w:pPr>
        <w:pStyle w:val="EPMBullets"/>
        <w:ind w:left="2835" w:hanging="425"/>
        <w:rPr>
          <w:szCs w:val="21"/>
        </w:rPr>
      </w:pPr>
      <w:r w:rsidRPr="00F518D5">
        <w:rPr>
          <w:rStyle w:val="normaltextrun"/>
          <w:szCs w:val="21"/>
        </w:rPr>
        <w:t>the likelihood of confirming the allegation from attributable sources.</w:t>
      </w:r>
    </w:p>
    <w:p w14:paraId="525A67D4" w14:textId="01BA7CDA" w:rsidR="0039656A" w:rsidRPr="0039656A" w:rsidRDefault="00080AD6" w:rsidP="0039656A">
      <w:pPr>
        <w:pStyle w:val="EPMNumberedSubheading"/>
        <w:rPr>
          <w:b w:val="0"/>
          <w:bCs w:val="0"/>
          <w:sz w:val="21"/>
          <w:szCs w:val="21"/>
        </w:rPr>
      </w:pPr>
      <w:r>
        <w:rPr>
          <w:rStyle w:val="normaltextrun"/>
          <w:b w:val="0"/>
          <w:bCs w:val="0"/>
          <w:sz w:val="21"/>
          <w:szCs w:val="21"/>
        </w:rPr>
        <w:t>False</w:t>
      </w:r>
      <w:r w:rsidR="0039656A" w:rsidRPr="0039656A">
        <w:rPr>
          <w:rStyle w:val="normaltextrun"/>
          <w:b w:val="0"/>
          <w:bCs w:val="0"/>
          <w:sz w:val="21"/>
          <w:szCs w:val="21"/>
        </w:rPr>
        <w:t xml:space="preserve"> Allegations</w:t>
      </w:r>
    </w:p>
    <w:p w14:paraId="714E1E28" w14:textId="7256BB9D" w:rsidR="0039656A" w:rsidRPr="0039656A" w:rsidRDefault="0039656A" w:rsidP="0039656A">
      <w:pPr>
        <w:pStyle w:val="EPMNumberedsubheading2"/>
        <w:ind w:left="2269" w:hanging="851"/>
        <w:rPr>
          <w:b w:val="0"/>
          <w:bCs w:val="0"/>
          <w:sz w:val="21"/>
          <w:szCs w:val="21"/>
        </w:rPr>
      </w:pPr>
      <w:r w:rsidRPr="0039656A">
        <w:rPr>
          <w:rStyle w:val="normaltextrun"/>
          <w:b w:val="0"/>
          <w:bCs w:val="0"/>
          <w:sz w:val="21"/>
          <w:szCs w:val="21"/>
        </w:rPr>
        <w:t>If an employee makes an allegation where they have a genuine concern, but it is not confirmed by the investigation, no action will be taken against that employee. If, however, we conclude that an employee has made malicious or vexatious allegations, or with a view to personal gain, disciplinary action may be taken against that employee.</w:t>
      </w:r>
    </w:p>
    <w:p w14:paraId="47C86063" w14:textId="04687112" w:rsidR="00F1620A" w:rsidRPr="00F219B6" w:rsidRDefault="00F1620A" w:rsidP="00F1620A">
      <w:pPr>
        <w:pStyle w:val="EPMNumberedSubheading"/>
        <w:rPr>
          <w:b w:val="0"/>
          <w:bCs w:val="0"/>
          <w:sz w:val="21"/>
          <w:szCs w:val="21"/>
        </w:rPr>
      </w:pPr>
      <w:r w:rsidRPr="00F219B6">
        <w:rPr>
          <w:rStyle w:val="normaltextrun"/>
          <w:b w:val="0"/>
          <w:bCs w:val="0"/>
          <w:sz w:val="21"/>
          <w:szCs w:val="21"/>
        </w:rPr>
        <w:t>Unfounded Allegations</w:t>
      </w:r>
    </w:p>
    <w:p w14:paraId="6D268E27" w14:textId="35C67CE8" w:rsidR="00F1620A" w:rsidRPr="00F219B6" w:rsidRDefault="00F1620A" w:rsidP="00F1620A">
      <w:pPr>
        <w:pStyle w:val="EPMNumberedsubheading2"/>
        <w:ind w:left="2269" w:hanging="851"/>
        <w:rPr>
          <w:b w:val="0"/>
          <w:bCs w:val="0"/>
          <w:sz w:val="21"/>
          <w:szCs w:val="21"/>
        </w:rPr>
      </w:pPr>
      <w:r w:rsidRPr="00F219B6">
        <w:rPr>
          <w:rStyle w:val="normaltextrun"/>
          <w:b w:val="0"/>
          <w:bCs w:val="0"/>
          <w:sz w:val="21"/>
          <w:szCs w:val="21"/>
        </w:rPr>
        <w:t>Following investigation, allegations may be confirmed as unfounded. This outcome will be notified to the employee who raised the concern, who will be informed that the Governing Body deems the matter to be concluded and that it should not be raised again unless new evidence becomes available.</w:t>
      </w:r>
    </w:p>
    <w:p w14:paraId="673E0756" w14:textId="51D96895" w:rsidR="00497D91" w:rsidRPr="00497D91" w:rsidRDefault="00497D91" w:rsidP="00497D91">
      <w:pPr>
        <w:pStyle w:val="EPMNumberedSubheading"/>
        <w:rPr>
          <w:b w:val="0"/>
          <w:bCs w:val="0"/>
          <w:sz w:val="21"/>
          <w:szCs w:val="21"/>
        </w:rPr>
      </w:pPr>
      <w:r w:rsidRPr="00497D91">
        <w:rPr>
          <w:rStyle w:val="normaltextrun"/>
          <w:b w:val="0"/>
          <w:bCs w:val="0"/>
          <w:sz w:val="21"/>
          <w:szCs w:val="21"/>
        </w:rPr>
        <w:t>Support to Employees</w:t>
      </w:r>
    </w:p>
    <w:p w14:paraId="51AC4A54" w14:textId="661E1308" w:rsidR="00497D91" w:rsidRDefault="00497D91" w:rsidP="00497D91">
      <w:pPr>
        <w:pStyle w:val="EPMNumberedsubheading2"/>
        <w:ind w:left="2269" w:hanging="851"/>
        <w:rPr>
          <w:rStyle w:val="eop"/>
          <w:b w:val="0"/>
          <w:bCs w:val="0"/>
          <w:sz w:val="21"/>
          <w:szCs w:val="21"/>
        </w:rPr>
      </w:pPr>
      <w:r w:rsidRPr="00497D91">
        <w:rPr>
          <w:rStyle w:val="normaltextrun"/>
          <w:b w:val="0"/>
          <w:bCs w:val="0"/>
          <w:sz w:val="21"/>
          <w:szCs w:val="21"/>
        </w:rPr>
        <w:t xml:space="preserve">It is recognised that raising concerns can be difficult and stressful. Advice and support will be made </w:t>
      </w:r>
      <w:r w:rsidR="00355E8A" w:rsidRPr="00497D91">
        <w:rPr>
          <w:rStyle w:val="normaltextrun"/>
          <w:b w:val="0"/>
          <w:bCs w:val="0"/>
          <w:sz w:val="21"/>
          <w:szCs w:val="21"/>
        </w:rPr>
        <w:t>available, as appropriate</w:t>
      </w:r>
      <w:r w:rsidRPr="00497D91">
        <w:rPr>
          <w:rStyle w:val="normaltextrun"/>
          <w:b w:val="0"/>
          <w:bCs w:val="0"/>
          <w:sz w:val="21"/>
          <w:szCs w:val="21"/>
        </w:rPr>
        <w:t xml:space="preserve"> to both the employee/s raising the concerns and any employee/s subject to investigation.</w:t>
      </w:r>
    </w:p>
    <w:p w14:paraId="48188480" w14:textId="77777777" w:rsidR="00866227" w:rsidRPr="00497D91" w:rsidRDefault="00866227" w:rsidP="00866227">
      <w:pPr>
        <w:pStyle w:val="EPMNumberedsubheading2"/>
        <w:numPr>
          <w:ilvl w:val="0"/>
          <w:numId w:val="0"/>
        </w:numPr>
        <w:ind w:left="1418"/>
        <w:rPr>
          <w:b w:val="0"/>
          <w:bCs w:val="0"/>
          <w:sz w:val="21"/>
          <w:szCs w:val="21"/>
        </w:rPr>
      </w:pPr>
    </w:p>
    <w:p w14:paraId="4E0B1593" w14:textId="77777777" w:rsidR="00866227" w:rsidRDefault="00866227" w:rsidP="00DA240F">
      <w:pPr>
        <w:pStyle w:val="EPMNumberedsubheading2"/>
        <w:numPr>
          <w:ilvl w:val="0"/>
          <w:numId w:val="0"/>
        </w:numPr>
        <w:ind w:left="1843" w:hanging="425"/>
        <w:rPr>
          <w:sz w:val="21"/>
          <w:szCs w:val="21"/>
        </w:rPr>
        <w:sectPr w:rsidR="00866227" w:rsidSect="00290623">
          <w:pgSz w:w="11906" w:h="16838"/>
          <w:pgMar w:top="1695" w:right="1021" w:bottom="851" w:left="1021" w:header="709" w:footer="544" w:gutter="0"/>
          <w:cols w:space="708"/>
          <w:docGrid w:linePitch="360"/>
        </w:sectPr>
      </w:pPr>
    </w:p>
    <w:p w14:paraId="0354CD8D" w14:textId="33430ADC" w:rsidR="00B80BEC" w:rsidRDefault="00866227" w:rsidP="003F5F95">
      <w:pPr>
        <w:pStyle w:val="EPMNumberedHeading"/>
        <w:rPr>
          <w:rStyle w:val="eop"/>
        </w:rPr>
      </w:pPr>
      <w:bookmarkStart w:id="4" w:name="_Toc128038706"/>
      <w:r w:rsidRPr="00866227">
        <w:rPr>
          <w:rStyle w:val="normaltextrun"/>
        </w:rPr>
        <w:lastRenderedPageBreak/>
        <w:t>How to raise a Concern</w:t>
      </w:r>
      <w:bookmarkEnd w:id="4"/>
    </w:p>
    <w:p w14:paraId="47C9B496" w14:textId="74B536A6"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 xml:space="preserve">As a first step, an employee should normally raise concerns with their immediate manager or their manager's superior. This depends, however, on the seriousness and sensitivity of the issues and who is involved. For example, if an employee believes that their immediate manager or their manager's superior is involved, they should approach the Headteacher or Chair of Governors. An employee (including the Headteacher and members of the leadership team) can by-pass the direct management line and the Governing Body if they feel the overall management and Governing Body of a school is engaged in an improper course of action. In this </w:t>
      </w:r>
      <w:r w:rsidR="00355E8A" w:rsidRPr="00CB558D">
        <w:rPr>
          <w:rStyle w:val="normaltextrun"/>
          <w:b w:val="0"/>
          <w:bCs w:val="0"/>
          <w:sz w:val="21"/>
          <w:szCs w:val="21"/>
        </w:rPr>
        <w:t>case,</w:t>
      </w:r>
      <w:r w:rsidRPr="00CB558D">
        <w:rPr>
          <w:rStyle w:val="normaltextrun"/>
          <w:b w:val="0"/>
          <w:bCs w:val="0"/>
          <w:sz w:val="21"/>
          <w:szCs w:val="21"/>
        </w:rPr>
        <w:t xml:space="preserve"> please refer to section 7 below.</w:t>
      </w:r>
    </w:p>
    <w:p w14:paraId="2021C36C" w14:textId="52E91AF5"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 xml:space="preserve">Concerns are better raised in writing. The employee should set out the background and history of the concerns, giving names, </w:t>
      </w:r>
      <w:r w:rsidR="00355E8A" w:rsidRPr="00CB558D">
        <w:rPr>
          <w:rStyle w:val="normaltextrun"/>
          <w:b w:val="0"/>
          <w:bCs w:val="0"/>
          <w:sz w:val="21"/>
          <w:szCs w:val="21"/>
        </w:rPr>
        <w:t>dates,</w:t>
      </w:r>
      <w:r w:rsidRPr="00CB558D">
        <w:rPr>
          <w:rStyle w:val="normaltextrun"/>
          <w:b w:val="0"/>
          <w:bCs w:val="0"/>
          <w:sz w:val="21"/>
          <w:szCs w:val="21"/>
        </w:rPr>
        <w:t xml:space="preserve"> and places where possible, and the reasons why they are particularly concerned about the situation. If an employee does not feel able to put the concern in writing, they should telephone or meet the appropriate person. It is important that however, the concern is raised, the employee makes it clear that they are raising the issue via the whistle-blowing procedure.</w:t>
      </w:r>
    </w:p>
    <w:p w14:paraId="5BED85E0" w14:textId="67FDDF5B"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 xml:space="preserve">The earlier an employee expresses the concern, the easier it is to </w:t>
      </w:r>
      <w:proofErr w:type="gramStart"/>
      <w:r w:rsidRPr="00CB558D">
        <w:rPr>
          <w:rStyle w:val="normaltextrun"/>
          <w:b w:val="0"/>
          <w:bCs w:val="0"/>
          <w:sz w:val="21"/>
          <w:szCs w:val="21"/>
        </w:rPr>
        <w:t>take action</w:t>
      </w:r>
      <w:proofErr w:type="gramEnd"/>
      <w:r w:rsidRPr="00CB558D">
        <w:rPr>
          <w:rStyle w:val="normaltextrun"/>
          <w:b w:val="0"/>
          <w:bCs w:val="0"/>
          <w:sz w:val="21"/>
          <w:szCs w:val="21"/>
        </w:rPr>
        <w:t>.</w:t>
      </w:r>
    </w:p>
    <w:p w14:paraId="4235DAB6" w14:textId="116E9807"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Although an employee is not expected to prove the truth of an allegation, they will need to demonstrate to the person contacted that there are sufficient grounds for the concern.</w:t>
      </w:r>
    </w:p>
    <w:p w14:paraId="27144705" w14:textId="5ACB0295"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In some instances, it may be appropriate for an employee to ask the trade union to raise a matter on the employee’s behalf.</w:t>
      </w:r>
    </w:p>
    <w:p w14:paraId="4FF5488F" w14:textId="392EF741" w:rsidR="00CB558D" w:rsidRPr="00CB558D" w:rsidRDefault="00CB558D" w:rsidP="00CB558D">
      <w:pPr>
        <w:pStyle w:val="EPMNumberedSubheading"/>
        <w:ind w:left="1560" w:hanging="851"/>
        <w:rPr>
          <w:b w:val="0"/>
          <w:bCs w:val="0"/>
          <w:sz w:val="21"/>
          <w:szCs w:val="21"/>
        </w:rPr>
      </w:pPr>
      <w:r w:rsidRPr="00CB558D">
        <w:rPr>
          <w:rStyle w:val="normaltextrun"/>
          <w:b w:val="0"/>
          <w:bCs w:val="0"/>
          <w:sz w:val="21"/>
          <w:szCs w:val="21"/>
        </w:rPr>
        <w:t>At each meeting under this policy, the employee may bring a colleague or trade union representative. The companion must respect the confidentiality of the disclosure and any subsequent investigation.</w:t>
      </w:r>
    </w:p>
    <w:p w14:paraId="2E0465AD" w14:textId="7FD81F06" w:rsidR="00866227" w:rsidRDefault="0064418D" w:rsidP="003F5F95">
      <w:pPr>
        <w:pStyle w:val="EPMNumberedHeading"/>
        <w:rPr>
          <w:rStyle w:val="eop"/>
        </w:rPr>
      </w:pPr>
      <w:bookmarkStart w:id="5" w:name="_Toc128038707"/>
      <w:r w:rsidRPr="0064418D">
        <w:rPr>
          <w:rStyle w:val="normaltextrun"/>
        </w:rPr>
        <w:t>The Role of Senior Managers</w:t>
      </w:r>
      <w:bookmarkEnd w:id="5"/>
    </w:p>
    <w:p w14:paraId="42B95C34" w14:textId="6FB19F89" w:rsidR="0064418D" w:rsidRPr="0064418D" w:rsidRDefault="0064418D" w:rsidP="0064418D">
      <w:pPr>
        <w:pStyle w:val="EPMNumberedSubheading"/>
        <w:ind w:left="1560" w:hanging="851"/>
        <w:rPr>
          <w:b w:val="0"/>
          <w:bCs w:val="0"/>
          <w:sz w:val="21"/>
          <w:szCs w:val="21"/>
        </w:rPr>
      </w:pPr>
      <w:r w:rsidRPr="0064418D">
        <w:rPr>
          <w:rStyle w:val="normaltextrun"/>
          <w:b w:val="0"/>
          <w:bCs w:val="0"/>
          <w:sz w:val="21"/>
          <w:szCs w:val="21"/>
        </w:rPr>
        <w:t xml:space="preserve">A Senior Manager may be informed by an employee about concern/s and that they are "blowing the whistle" within the procedure in </w:t>
      </w:r>
      <w:r w:rsidR="00355E8A" w:rsidRPr="0064418D">
        <w:rPr>
          <w:rStyle w:val="normaltextrun"/>
          <w:b w:val="0"/>
          <w:bCs w:val="0"/>
          <w:sz w:val="21"/>
          <w:szCs w:val="21"/>
        </w:rPr>
        <w:t>person,</w:t>
      </w:r>
      <w:r w:rsidRPr="0064418D">
        <w:rPr>
          <w:rStyle w:val="normaltextrun"/>
          <w:b w:val="0"/>
          <w:bCs w:val="0"/>
          <w:sz w:val="21"/>
          <w:szCs w:val="21"/>
        </w:rPr>
        <w:t xml:space="preserve"> or in writing or over the phone.</w:t>
      </w:r>
    </w:p>
    <w:p w14:paraId="5C130437" w14:textId="77777777" w:rsidR="0064418D" w:rsidRPr="0064418D" w:rsidRDefault="0064418D" w:rsidP="0064418D">
      <w:pPr>
        <w:pStyle w:val="EPMNumberedSubheading"/>
        <w:ind w:left="1560" w:hanging="851"/>
        <w:rPr>
          <w:b w:val="0"/>
          <w:bCs w:val="0"/>
          <w:sz w:val="21"/>
          <w:szCs w:val="21"/>
        </w:rPr>
      </w:pPr>
      <w:r w:rsidRPr="0064418D">
        <w:rPr>
          <w:rStyle w:val="normaltextrun"/>
          <w:b w:val="0"/>
          <w:bCs w:val="0"/>
          <w:sz w:val="21"/>
          <w:szCs w:val="21"/>
        </w:rPr>
        <w:t>The Senior Manager should respond immediately by arranging to meet with the employee to discuss the concern/s as soon as possible.</w:t>
      </w:r>
      <w:r w:rsidRPr="0064418D">
        <w:rPr>
          <w:rStyle w:val="eop"/>
          <w:b w:val="0"/>
          <w:bCs w:val="0"/>
          <w:sz w:val="21"/>
          <w:szCs w:val="21"/>
        </w:rPr>
        <w:t> </w:t>
      </w:r>
    </w:p>
    <w:p w14:paraId="60959D34" w14:textId="270F284A" w:rsidR="0064418D" w:rsidRPr="0064418D" w:rsidRDefault="0064418D" w:rsidP="0064418D">
      <w:pPr>
        <w:pStyle w:val="EPMNumberedSubheading"/>
        <w:ind w:left="1560" w:hanging="851"/>
        <w:rPr>
          <w:b w:val="0"/>
          <w:bCs w:val="0"/>
          <w:sz w:val="21"/>
          <w:szCs w:val="21"/>
        </w:rPr>
      </w:pPr>
      <w:r w:rsidRPr="0064418D">
        <w:rPr>
          <w:rStyle w:val="normaltextrun"/>
          <w:b w:val="0"/>
          <w:bCs w:val="0"/>
          <w:sz w:val="21"/>
          <w:szCs w:val="21"/>
        </w:rPr>
        <w:t>Stage One:</w:t>
      </w:r>
    </w:p>
    <w:p w14:paraId="2CBC51D7" w14:textId="0B896CD0" w:rsidR="00260C72" w:rsidRPr="00260C72" w:rsidRDefault="00260C72" w:rsidP="00260C72">
      <w:pPr>
        <w:pStyle w:val="EPMNumberedsubheading2"/>
        <w:rPr>
          <w:b w:val="0"/>
          <w:bCs w:val="0"/>
          <w:sz w:val="21"/>
          <w:szCs w:val="21"/>
        </w:rPr>
      </w:pPr>
      <w:r w:rsidRPr="00260C72">
        <w:rPr>
          <w:rStyle w:val="normaltextrun"/>
          <w:b w:val="0"/>
          <w:bCs w:val="0"/>
          <w:sz w:val="21"/>
          <w:szCs w:val="21"/>
        </w:rPr>
        <w:t>At the initial meeting the Senior Manager should establish that:</w:t>
      </w:r>
    </w:p>
    <w:p w14:paraId="4F9C7D25" w14:textId="32201771" w:rsidR="00260C72" w:rsidRPr="00260C72" w:rsidRDefault="00260C72" w:rsidP="00260C72">
      <w:pPr>
        <w:pStyle w:val="EPMBullets"/>
        <w:ind w:left="2551" w:hanging="425"/>
      </w:pPr>
      <w:r w:rsidRPr="00260C72">
        <w:rPr>
          <w:rStyle w:val="normaltextrun"/>
        </w:rPr>
        <w:t>there is genuine cause and sufficient grounds for the concern; and</w:t>
      </w:r>
    </w:p>
    <w:p w14:paraId="08DC8911" w14:textId="77777777" w:rsidR="00AC7AD2" w:rsidRDefault="00260C72" w:rsidP="00260C72">
      <w:pPr>
        <w:pStyle w:val="EPMBullets"/>
        <w:ind w:left="2551" w:hanging="425"/>
        <w:rPr>
          <w:rStyle w:val="eop"/>
        </w:rPr>
      </w:pPr>
      <w:r w:rsidRPr="00260C72">
        <w:rPr>
          <w:rStyle w:val="normaltextrun"/>
        </w:rPr>
        <w:t>the concern has been appropriately raised via the Whistle-blowing Policy.</w:t>
      </w:r>
    </w:p>
    <w:p w14:paraId="308FC9C1" w14:textId="77777777" w:rsidR="00602E4B" w:rsidRDefault="00602E4B" w:rsidP="00602E4B">
      <w:pPr>
        <w:pStyle w:val="EPMBullets"/>
        <w:numPr>
          <w:ilvl w:val="0"/>
          <w:numId w:val="0"/>
        </w:numPr>
        <w:ind w:left="720" w:hanging="720"/>
        <w:rPr>
          <w:rStyle w:val="eop"/>
        </w:rPr>
      </w:pPr>
    </w:p>
    <w:p w14:paraId="730E8AD5" w14:textId="0F830627" w:rsidR="00602E4B" w:rsidRDefault="00602E4B" w:rsidP="00602E4B">
      <w:pPr>
        <w:pStyle w:val="EPMBullets"/>
        <w:numPr>
          <w:ilvl w:val="0"/>
          <w:numId w:val="0"/>
        </w:numPr>
        <w:ind w:left="720" w:hanging="720"/>
        <w:rPr>
          <w:rStyle w:val="eop"/>
        </w:rPr>
        <w:sectPr w:rsidR="00602E4B" w:rsidSect="00290623">
          <w:pgSz w:w="11906" w:h="16838"/>
          <w:pgMar w:top="1695" w:right="1021" w:bottom="851" w:left="1021" w:header="709" w:footer="544" w:gutter="0"/>
          <w:cols w:space="708"/>
          <w:docGrid w:linePitch="360"/>
        </w:sectPr>
      </w:pPr>
    </w:p>
    <w:p w14:paraId="2875ED7E" w14:textId="173BC4D0" w:rsidR="00AC7AD2" w:rsidRPr="00AC7AD2" w:rsidRDefault="00AC7AD2" w:rsidP="00AC7AD2">
      <w:pPr>
        <w:pStyle w:val="EPMNumberedsubheading2"/>
        <w:ind w:left="2269" w:hanging="851"/>
        <w:rPr>
          <w:b w:val="0"/>
          <w:bCs w:val="0"/>
          <w:sz w:val="21"/>
          <w:szCs w:val="21"/>
        </w:rPr>
      </w:pPr>
      <w:r w:rsidRPr="00AC7AD2">
        <w:rPr>
          <w:rStyle w:val="normaltextrun"/>
          <w:b w:val="0"/>
          <w:bCs w:val="0"/>
          <w:sz w:val="21"/>
          <w:szCs w:val="21"/>
        </w:rPr>
        <w:lastRenderedPageBreak/>
        <w:t>The Senior Manager should ask the employee, to put their concern/s in writing, if they have not already done so. If the employee is unable to do this the senior manager will take down a written summary of their concern/s and provide them with a copy after the meeting. The Senior Manager should make notes of the discussions with the employee. The employee's letter and/or senior manager's notes should make it clear that the employee is raising the issue via the whistle-blowing procedure and provide:</w:t>
      </w:r>
    </w:p>
    <w:p w14:paraId="4F24B5E4" w14:textId="6AFA0EEA" w:rsidR="00AC7AD2" w:rsidRPr="00AC7AD2" w:rsidRDefault="00AC7AD2" w:rsidP="00AC7AD2">
      <w:pPr>
        <w:pStyle w:val="EPMBullets"/>
        <w:tabs>
          <w:tab w:val="clear" w:pos="567"/>
          <w:tab w:val="clear" w:pos="851"/>
        </w:tabs>
        <w:ind w:left="2693" w:hanging="425"/>
      </w:pPr>
      <w:r w:rsidRPr="00AC7AD2">
        <w:rPr>
          <w:rStyle w:val="normaltextrun"/>
        </w:rPr>
        <w:t>the background and history of the concerns; and</w:t>
      </w:r>
    </w:p>
    <w:p w14:paraId="4E62D1BB" w14:textId="161B1F6C" w:rsidR="00AC7AD2" w:rsidRPr="00AC7AD2" w:rsidRDefault="00AC7AD2" w:rsidP="00AC7AD2">
      <w:pPr>
        <w:pStyle w:val="EPMBullets"/>
        <w:tabs>
          <w:tab w:val="clear" w:pos="567"/>
          <w:tab w:val="clear" w:pos="851"/>
        </w:tabs>
        <w:ind w:left="2693" w:hanging="425"/>
      </w:pPr>
      <w:r w:rsidRPr="00AC7AD2">
        <w:rPr>
          <w:rStyle w:val="normaltextrun"/>
        </w:rPr>
        <w:t>names, dates and places (where possible); and</w:t>
      </w:r>
    </w:p>
    <w:p w14:paraId="4014CDF9" w14:textId="299121D1" w:rsidR="00AC7AD2" w:rsidRPr="00AC7AD2" w:rsidRDefault="00AC7AD2" w:rsidP="00AC7AD2">
      <w:pPr>
        <w:pStyle w:val="EPMBullets"/>
        <w:tabs>
          <w:tab w:val="clear" w:pos="567"/>
          <w:tab w:val="clear" w:pos="851"/>
        </w:tabs>
        <w:ind w:left="2693" w:hanging="425"/>
      </w:pPr>
      <w:r w:rsidRPr="00AC7AD2">
        <w:rPr>
          <w:rStyle w:val="normaltextrun"/>
        </w:rPr>
        <w:t>the reasons why the employee is particularly concerned about the situation.</w:t>
      </w:r>
    </w:p>
    <w:p w14:paraId="212B1A2C" w14:textId="0C68644E" w:rsidR="0064418D" w:rsidRDefault="00F44D20" w:rsidP="00F44D20">
      <w:pPr>
        <w:pStyle w:val="EPMNumberedsubheading2"/>
        <w:ind w:left="2269" w:hanging="851"/>
        <w:rPr>
          <w:rStyle w:val="eop"/>
          <w:b w:val="0"/>
          <w:bCs w:val="0"/>
          <w:sz w:val="21"/>
          <w:szCs w:val="21"/>
        </w:rPr>
      </w:pPr>
      <w:r w:rsidRPr="00F44D20">
        <w:rPr>
          <w:rStyle w:val="normaltextrun"/>
          <w:b w:val="0"/>
          <w:bCs w:val="0"/>
          <w:sz w:val="21"/>
          <w:szCs w:val="21"/>
        </w:rPr>
        <w:t xml:space="preserve">The employee should be asked to date and sign their letter and/or the notes of any discussion. The Senior Manager should positively encourage the employee to do this, as a concern expressed anonymously is much less powerful and much more difficult to address, especially if the letter/notes become evidence in other proceedings, </w:t>
      </w:r>
      <w:r w:rsidR="00160A28" w:rsidRPr="00F44D20">
        <w:rPr>
          <w:rStyle w:val="normaltextrun"/>
          <w:b w:val="0"/>
          <w:bCs w:val="0"/>
          <w:sz w:val="21"/>
          <w:szCs w:val="21"/>
        </w:rPr>
        <w:t>e.g.,</w:t>
      </w:r>
      <w:r w:rsidRPr="00F44D20">
        <w:rPr>
          <w:rStyle w:val="normaltextrun"/>
          <w:b w:val="0"/>
          <w:bCs w:val="0"/>
          <w:sz w:val="21"/>
          <w:szCs w:val="21"/>
        </w:rPr>
        <w:t xml:space="preserve"> an internal disciplinary hearing.</w:t>
      </w:r>
    </w:p>
    <w:p w14:paraId="0C9414B1" w14:textId="22740687" w:rsidR="005872E7" w:rsidRDefault="005872E7" w:rsidP="005872E7">
      <w:pPr>
        <w:pStyle w:val="EPMNumberedsubheading2"/>
        <w:ind w:left="2269" w:hanging="851"/>
        <w:rPr>
          <w:rStyle w:val="eop"/>
          <w:b w:val="0"/>
          <w:bCs w:val="0"/>
          <w:sz w:val="21"/>
          <w:szCs w:val="21"/>
        </w:rPr>
      </w:pPr>
      <w:r w:rsidRPr="005872E7">
        <w:rPr>
          <w:rStyle w:val="normaltextrun"/>
          <w:b w:val="0"/>
          <w:bCs w:val="0"/>
          <w:sz w:val="21"/>
          <w:szCs w:val="21"/>
        </w:rPr>
        <w:t xml:space="preserve">The Senior Manager should follow the policy as set out above and </w:t>
      </w:r>
      <w:proofErr w:type="gramStart"/>
      <w:r w:rsidRPr="005872E7">
        <w:rPr>
          <w:rStyle w:val="normaltextrun"/>
          <w:b w:val="0"/>
          <w:bCs w:val="0"/>
          <w:sz w:val="21"/>
          <w:szCs w:val="21"/>
        </w:rPr>
        <w:t>in particular explain</w:t>
      </w:r>
      <w:proofErr w:type="gramEnd"/>
      <w:r w:rsidRPr="005872E7">
        <w:rPr>
          <w:rStyle w:val="normaltextrun"/>
          <w:b w:val="0"/>
          <w:bCs w:val="0"/>
          <w:sz w:val="21"/>
          <w:szCs w:val="21"/>
        </w:rPr>
        <w:t xml:space="preserve"> to the employee:</w:t>
      </w:r>
    </w:p>
    <w:p w14:paraId="5E7AE847" w14:textId="2086773D" w:rsidR="000B488A" w:rsidRPr="000B488A" w:rsidRDefault="000B488A" w:rsidP="000B488A">
      <w:pPr>
        <w:pStyle w:val="EPMBullets"/>
        <w:ind w:left="2693" w:hanging="425"/>
      </w:pPr>
      <w:r w:rsidRPr="000B488A">
        <w:rPr>
          <w:rStyle w:val="normaltextrun"/>
        </w:rPr>
        <w:t xml:space="preserve">who they will need to speak to </w:t>
      </w:r>
      <w:proofErr w:type="gramStart"/>
      <w:r w:rsidRPr="000B488A">
        <w:rPr>
          <w:rStyle w:val="normaltextrun"/>
        </w:rPr>
        <w:t>in order to</w:t>
      </w:r>
      <w:proofErr w:type="gramEnd"/>
      <w:r w:rsidRPr="000B488A">
        <w:rPr>
          <w:rStyle w:val="normaltextrun"/>
        </w:rPr>
        <w:t xml:space="preserve"> determine the next steps (</w:t>
      </w:r>
      <w:r w:rsidR="00160A28" w:rsidRPr="000B488A">
        <w:rPr>
          <w:rStyle w:val="normaltextrun"/>
        </w:rPr>
        <w:t>e.g.,</w:t>
      </w:r>
      <w:r w:rsidRPr="000B488A">
        <w:rPr>
          <w:rStyle w:val="normaltextrun"/>
        </w:rPr>
        <w:t xml:space="preserve"> Headteacher)</w:t>
      </w:r>
      <w:r w:rsidR="00160A28">
        <w:rPr>
          <w:rStyle w:val="normaltextrun"/>
        </w:rPr>
        <w:t>.</w:t>
      </w:r>
    </w:p>
    <w:p w14:paraId="2C2DCDA4" w14:textId="6199133C" w:rsidR="000B488A" w:rsidRPr="000B488A" w:rsidRDefault="000B488A" w:rsidP="000B488A">
      <w:pPr>
        <w:pStyle w:val="EPMBullets"/>
        <w:ind w:left="2693" w:hanging="425"/>
      </w:pPr>
      <w:r w:rsidRPr="000B488A">
        <w:rPr>
          <w:rStyle w:val="normaltextrun"/>
        </w:rPr>
        <w:t>what steps they intend to take to address the concern</w:t>
      </w:r>
      <w:r w:rsidR="00160A28">
        <w:rPr>
          <w:rStyle w:val="normaltextrun"/>
        </w:rPr>
        <w:t>.</w:t>
      </w:r>
    </w:p>
    <w:p w14:paraId="7436DFAC" w14:textId="4883C7DA" w:rsidR="000B488A" w:rsidRPr="000B488A" w:rsidRDefault="000B488A" w:rsidP="000B488A">
      <w:pPr>
        <w:pStyle w:val="EPMBullets"/>
        <w:ind w:left="2693" w:hanging="425"/>
      </w:pPr>
      <w:r w:rsidRPr="000B488A">
        <w:rPr>
          <w:rStyle w:val="normaltextrun"/>
        </w:rPr>
        <w:t>how they will communicate with the employee during and at the end of the process. It should be noted that the need for confidentiality may prevent the school giving the employee specific details of any necessary investigation or any necessary disciplinary action taken as a result</w:t>
      </w:r>
      <w:r w:rsidR="00160A28">
        <w:rPr>
          <w:rStyle w:val="normaltextrun"/>
        </w:rPr>
        <w:t>.</w:t>
      </w:r>
    </w:p>
    <w:p w14:paraId="782FB42E" w14:textId="3F149319" w:rsidR="000B488A" w:rsidRPr="000B488A" w:rsidRDefault="000B488A" w:rsidP="000B488A">
      <w:pPr>
        <w:pStyle w:val="EPMBullets"/>
        <w:ind w:left="2693" w:hanging="425"/>
      </w:pPr>
      <w:r w:rsidRPr="000B488A">
        <w:rPr>
          <w:rStyle w:val="normaltextrun"/>
        </w:rPr>
        <w:t>that the employee will receive a written response within ten working days</w:t>
      </w:r>
    </w:p>
    <w:p w14:paraId="59203BBA" w14:textId="0296D4FC" w:rsidR="000B488A" w:rsidRPr="000B488A" w:rsidRDefault="000B488A" w:rsidP="000B488A">
      <w:pPr>
        <w:pStyle w:val="EPMBullets"/>
        <w:ind w:left="2693" w:hanging="425"/>
      </w:pPr>
      <w:r w:rsidRPr="000B488A">
        <w:rPr>
          <w:rStyle w:val="normaltextrun"/>
        </w:rPr>
        <w:t xml:space="preserve">that their identity will be protected as far as </w:t>
      </w:r>
      <w:proofErr w:type="gramStart"/>
      <w:r w:rsidRPr="000B488A">
        <w:rPr>
          <w:rStyle w:val="normaltextrun"/>
        </w:rPr>
        <w:t>possible, but</w:t>
      </w:r>
      <w:proofErr w:type="gramEnd"/>
      <w:r w:rsidRPr="000B488A">
        <w:rPr>
          <w:rStyle w:val="normaltextrun"/>
        </w:rPr>
        <w:t xml:space="preserve"> should the investigation into the concern require the employee to be named as the source of the information, that this will be discussed with the employee before their name is disclosed</w:t>
      </w:r>
      <w:r w:rsidR="00160A28">
        <w:rPr>
          <w:rStyle w:val="normaltextrun"/>
        </w:rPr>
        <w:t>.</w:t>
      </w:r>
    </w:p>
    <w:p w14:paraId="44A02184" w14:textId="6F757267" w:rsidR="000B488A" w:rsidRPr="000B488A" w:rsidRDefault="000B488A" w:rsidP="000B488A">
      <w:pPr>
        <w:pStyle w:val="EPMBullets"/>
        <w:ind w:left="2693" w:hanging="425"/>
      </w:pPr>
      <w:r w:rsidRPr="000B488A">
        <w:rPr>
          <w:rStyle w:val="normaltextrun"/>
        </w:rPr>
        <w:t>that the Governing Body will do all that it can to protect the employee from discrimination and/or victimisation</w:t>
      </w:r>
      <w:r w:rsidR="00160A28">
        <w:rPr>
          <w:rStyle w:val="normaltextrun"/>
        </w:rPr>
        <w:t>.</w:t>
      </w:r>
    </w:p>
    <w:p w14:paraId="4E32A1B7" w14:textId="07B2D5BB" w:rsidR="000B488A" w:rsidRPr="000B488A" w:rsidRDefault="000B488A" w:rsidP="000B488A">
      <w:pPr>
        <w:pStyle w:val="EPMBullets"/>
        <w:ind w:left="2693" w:hanging="425"/>
      </w:pPr>
      <w:r w:rsidRPr="000B488A">
        <w:rPr>
          <w:rStyle w:val="normaltextrun"/>
        </w:rPr>
        <w:t>that the matter will be taken seriously and investigated immediately</w:t>
      </w:r>
      <w:r w:rsidR="00160A28">
        <w:rPr>
          <w:rStyle w:val="normaltextrun"/>
        </w:rPr>
        <w:t>.</w:t>
      </w:r>
    </w:p>
    <w:p w14:paraId="0772BE61" w14:textId="72BE1829" w:rsidR="000B488A" w:rsidRPr="000B488A" w:rsidRDefault="000B488A" w:rsidP="000B488A">
      <w:pPr>
        <w:pStyle w:val="EPMBullets"/>
        <w:ind w:left="2693" w:hanging="425"/>
      </w:pPr>
      <w:r w:rsidRPr="000B488A">
        <w:rPr>
          <w:rStyle w:val="normaltextrun"/>
        </w:rPr>
        <w:t>that if the employee's concern, though raised as a genuine concern, is not confirmed by the investigation, no punitive action will be taken against them</w:t>
      </w:r>
      <w:r w:rsidR="00160A28">
        <w:rPr>
          <w:rStyle w:val="normaltextrun"/>
        </w:rPr>
        <w:t>.</w:t>
      </w:r>
    </w:p>
    <w:p w14:paraId="57FE3AFF" w14:textId="01B1C3B3" w:rsidR="000B488A" w:rsidRPr="000B488A" w:rsidRDefault="000B488A" w:rsidP="000B488A">
      <w:pPr>
        <w:pStyle w:val="EPMBullets"/>
        <w:ind w:left="2693" w:hanging="425"/>
      </w:pPr>
      <w:r w:rsidRPr="000B488A">
        <w:rPr>
          <w:rStyle w:val="normaltextrun"/>
        </w:rPr>
        <w:t>if clear evidence is uncovered during the investigation that they have made a malicious or vexatious allegation, disciplinary action may be taken against them</w:t>
      </w:r>
      <w:r w:rsidR="00160A28">
        <w:rPr>
          <w:rStyle w:val="normaltextrun"/>
        </w:rPr>
        <w:t>.</w:t>
      </w:r>
    </w:p>
    <w:p w14:paraId="4CECAB93" w14:textId="661F6191" w:rsidR="000B488A" w:rsidRDefault="000B488A" w:rsidP="000B488A">
      <w:pPr>
        <w:pStyle w:val="EPMBullets"/>
        <w:ind w:left="2693" w:hanging="425"/>
        <w:rPr>
          <w:rStyle w:val="normaltextrun"/>
        </w:rPr>
        <w:sectPr w:rsidR="000B488A" w:rsidSect="00290623">
          <w:pgSz w:w="11906" w:h="16838"/>
          <w:pgMar w:top="1695" w:right="1021" w:bottom="851" w:left="1021" w:header="709" w:footer="544" w:gutter="0"/>
          <w:cols w:space="708"/>
          <w:docGrid w:linePitch="360"/>
        </w:sectPr>
      </w:pPr>
      <w:r w:rsidRPr="000B488A">
        <w:rPr>
          <w:rStyle w:val="normaltextrun"/>
        </w:rPr>
        <w:t>the investigation may confirm their allegations to be unfounded in which case the Governing Body will deem the matter to be concluded unless new evidence becomes available</w:t>
      </w:r>
      <w:r w:rsidR="00160A28">
        <w:rPr>
          <w:rStyle w:val="normaltextrun"/>
        </w:rPr>
        <w:t>.</w:t>
      </w:r>
    </w:p>
    <w:p w14:paraId="349F0B2D" w14:textId="133AE1F1" w:rsidR="00A04E9D" w:rsidRPr="00A04E9D" w:rsidRDefault="00A04E9D" w:rsidP="00A04E9D">
      <w:pPr>
        <w:pStyle w:val="EPMNumberedSubheading"/>
        <w:rPr>
          <w:b w:val="0"/>
          <w:bCs w:val="0"/>
          <w:sz w:val="21"/>
          <w:szCs w:val="21"/>
        </w:rPr>
      </w:pPr>
      <w:r w:rsidRPr="00A04E9D">
        <w:rPr>
          <w:rStyle w:val="normaltextrun"/>
          <w:b w:val="0"/>
          <w:bCs w:val="0"/>
          <w:sz w:val="21"/>
          <w:szCs w:val="21"/>
        </w:rPr>
        <w:lastRenderedPageBreak/>
        <w:t>Stage Two:</w:t>
      </w:r>
    </w:p>
    <w:p w14:paraId="547C89C6" w14:textId="7FFFB312" w:rsidR="00A04E9D" w:rsidRPr="00A04E9D" w:rsidRDefault="00A04E9D" w:rsidP="00A04E9D">
      <w:pPr>
        <w:pStyle w:val="EPMNumberedsubheading2"/>
        <w:ind w:left="2269" w:hanging="851"/>
        <w:rPr>
          <w:b w:val="0"/>
          <w:bCs w:val="0"/>
          <w:sz w:val="21"/>
          <w:szCs w:val="21"/>
        </w:rPr>
      </w:pPr>
      <w:r w:rsidRPr="00A04E9D">
        <w:rPr>
          <w:rStyle w:val="normaltextrun"/>
          <w:b w:val="0"/>
          <w:bCs w:val="0"/>
          <w:sz w:val="21"/>
          <w:szCs w:val="21"/>
        </w:rPr>
        <w:t>Following the initial meeting with the employee, the Senior Manager should consult with the Headteacher or Chair of Governors to determine whether an investigation is appropriate and, if so, what form it should take. A record should be made of the decisions and/or agreed actions.</w:t>
      </w:r>
    </w:p>
    <w:p w14:paraId="582B32D9" w14:textId="04269B0E" w:rsidR="000B488A" w:rsidRDefault="00B87208" w:rsidP="00B87208">
      <w:pPr>
        <w:pStyle w:val="EPMNumberedsubheading2"/>
        <w:ind w:left="2269" w:hanging="851"/>
        <w:rPr>
          <w:rStyle w:val="eop"/>
          <w:b w:val="0"/>
          <w:bCs w:val="0"/>
          <w:sz w:val="21"/>
          <w:szCs w:val="21"/>
        </w:rPr>
      </w:pPr>
      <w:r w:rsidRPr="00B87208">
        <w:rPr>
          <w:rStyle w:val="normaltextrun"/>
          <w:b w:val="0"/>
          <w:bCs w:val="0"/>
          <w:sz w:val="21"/>
          <w:szCs w:val="21"/>
        </w:rPr>
        <w:t>It may be necessary, with anonymous allegations, to consider whether it is possible to take any further action. When making this decision, Senior Managers should take the following factors into account:</w:t>
      </w:r>
    </w:p>
    <w:p w14:paraId="17B5B8B3" w14:textId="0F85A451" w:rsidR="00B87208" w:rsidRPr="00B87208" w:rsidRDefault="00B87208" w:rsidP="00B87208">
      <w:pPr>
        <w:pStyle w:val="EPMBullets"/>
        <w:ind w:left="2694" w:hanging="426"/>
      </w:pPr>
      <w:r w:rsidRPr="00B87208">
        <w:rPr>
          <w:rStyle w:val="normaltextrun"/>
        </w:rPr>
        <w:t>the seriousness of the issue/s raised</w:t>
      </w:r>
    </w:p>
    <w:p w14:paraId="317B6E64" w14:textId="14FD64C3" w:rsidR="00B87208" w:rsidRPr="00B87208" w:rsidRDefault="00B87208" w:rsidP="00B87208">
      <w:pPr>
        <w:pStyle w:val="EPMBullets"/>
        <w:ind w:left="2694" w:hanging="426"/>
      </w:pPr>
      <w:r w:rsidRPr="00B87208">
        <w:rPr>
          <w:rStyle w:val="normaltextrun"/>
        </w:rPr>
        <w:t>the credibility of the concern/s</w:t>
      </w:r>
    </w:p>
    <w:p w14:paraId="6746B11E" w14:textId="580F3C32" w:rsidR="00B87208" w:rsidRPr="00B87208" w:rsidRDefault="00B87208" w:rsidP="00B87208">
      <w:pPr>
        <w:pStyle w:val="EPMBullets"/>
        <w:ind w:left="2694" w:hanging="426"/>
      </w:pPr>
      <w:r w:rsidRPr="00B87208">
        <w:rPr>
          <w:rStyle w:val="normaltextrun"/>
        </w:rPr>
        <w:t>the likelihood of confirming the allegation/s from attributable sources.</w:t>
      </w:r>
    </w:p>
    <w:p w14:paraId="581729F2" w14:textId="2D5BFD82" w:rsidR="00B87208" w:rsidRDefault="00D56EC6" w:rsidP="00D56EC6">
      <w:pPr>
        <w:pStyle w:val="EPMNumberedsubheading2"/>
        <w:ind w:left="2269" w:hanging="851"/>
        <w:rPr>
          <w:rStyle w:val="eop"/>
          <w:b w:val="0"/>
          <w:bCs w:val="0"/>
          <w:sz w:val="21"/>
          <w:szCs w:val="21"/>
        </w:rPr>
      </w:pPr>
      <w:r>
        <w:rPr>
          <w:rStyle w:val="normaltextrun"/>
          <w:b w:val="0"/>
          <w:bCs w:val="0"/>
          <w:sz w:val="21"/>
          <w:szCs w:val="21"/>
        </w:rPr>
        <w:t>I</w:t>
      </w:r>
      <w:r w:rsidRPr="00D56EC6">
        <w:rPr>
          <w:rStyle w:val="normaltextrun"/>
          <w:b w:val="0"/>
          <w:bCs w:val="0"/>
          <w:sz w:val="21"/>
          <w:szCs w:val="21"/>
        </w:rPr>
        <w:t>n some cases, it may be possible to resolve the concern/s simply, by agreed action or an explanation regarding the concern/s, without the need for further investigation. However, depending on the nature of the concern/s it may be necessary for the concern/s to:</w:t>
      </w:r>
    </w:p>
    <w:p w14:paraId="1FBF1290" w14:textId="235FAFBC" w:rsidR="00D56EC6" w:rsidRPr="00D56EC6" w:rsidRDefault="00D56EC6" w:rsidP="00D56EC6">
      <w:pPr>
        <w:pStyle w:val="EPMBullets"/>
        <w:ind w:left="2682" w:hanging="425"/>
      </w:pPr>
      <w:r w:rsidRPr="00D56EC6">
        <w:rPr>
          <w:rStyle w:val="normaltextrun"/>
        </w:rPr>
        <w:t>be investigated internally</w:t>
      </w:r>
    </w:p>
    <w:p w14:paraId="0037D34B" w14:textId="3E858582" w:rsidR="00D56EC6" w:rsidRPr="00D56EC6" w:rsidRDefault="00D56EC6" w:rsidP="00D56EC6">
      <w:pPr>
        <w:pStyle w:val="EPMBullets"/>
        <w:ind w:left="2682" w:hanging="425"/>
      </w:pPr>
      <w:r w:rsidRPr="00D56EC6">
        <w:rPr>
          <w:rStyle w:val="normaltextrun"/>
        </w:rPr>
        <w:t>be referred to the police</w:t>
      </w:r>
    </w:p>
    <w:p w14:paraId="78B18177" w14:textId="28E57B2B" w:rsidR="00D56EC6" w:rsidRPr="00D56EC6" w:rsidRDefault="00D56EC6" w:rsidP="00D56EC6">
      <w:pPr>
        <w:pStyle w:val="EPMBullets"/>
        <w:ind w:left="2682" w:hanging="425"/>
      </w:pPr>
      <w:r w:rsidRPr="00D56EC6">
        <w:rPr>
          <w:rStyle w:val="normaltextrun"/>
        </w:rPr>
        <w:t>be referred to the external auditor</w:t>
      </w:r>
    </w:p>
    <w:p w14:paraId="4CC0AC4A" w14:textId="21F7E7D4" w:rsidR="00D56EC6" w:rsidRPr="00D56EC6" w:rsidRDefault="00D56EC6" w:rsidP="00D56EC6">
      <w:pPr>
        <w:pStyle w:val="EPMBullets"/>
        <w:ind w:left="2682" w:hanging="425"/>
      </w:pPr>
      <w:r w:rsidRPr="00D56EC6">
        <w:rPr>
          <w:rStyle w:val="normaltextrun"/>
        </w:rPr>
        <w:t>form the subject of an independent inquiry.</w:t>
      </w:r>
    </w:p>
    <w:p w14:paraId="3D1921AB" w14:textId="6E5DF822" w:rsidR="00D56EC6" w:rsidRDefault="00DD6668" w:rsidP="00DD6668">
      <w:pPr>
        <w:pStyle w:val="EPMNumberedsubheading2"/>
        <w:ind w:left="2268" w:hanging="850"/>
        <w:rPr>
          <w:rStyle w:val="normaltextrun"/>
          <w:b w:val="0"/>
          <w:bCs w:val="0"/>
          <w:sz w:val="21"/>
          <w:szCs w:val="21"/>
        </w:rPr>
      </w:pPr>
      <w:r w:rsidRPr="00DD6668">
        <w:rPr>
          <w:rStyle w:val="normaltextrun"/>
          <w:b w:val="0"/>
          <w:bCs w:val="0"/>
          <w:sz w:val="21"/>
          <w:szCs w:val="21"/>
        </w:rPr>
        <w:t xml:space="preserve">Senior Managers should have a working knowledge and understanding of other school policies and procedures, </w:t>
      </w:r>
      <w:r w:rsidR="00D97CD0" w:rsidRPr="00DD6668">
        <w:rPr>
          <w:rStyle w:val="normaltextrun"/>
          <w:b w:val="0"/>
          <w:bCs w:val="0"/>
          <w:sz w:val="21"/>
          <w:szCs w:val="21"/>
        </w:rPr>
        <w:t>e.g.,</w:t>
      </w:r>
      <w:r w:rsidRPr="00DD6668">
        <w:rPr>
          <w:rStyle w:val="normaltextrun"/>
          <w:b w:val="0"/>
          <w:bCs w:val="0"/>
          <w:sz w:val="21"/>
          <w:szCs w:val="21"/>
        </w:rPr>
        <w:t xml:space="preserve"> grievance, disciplinary, harassment, child protection procedures, to ensure that concerns raised by employees are addressed via the appropriate procedure/process.</w:t>
      </w:r>
    </w:p>
    <w:p w14:paraId="0BE36901" w14:textId="0CDFBACD" w:rsidR="00DD6668" w:rsidRDefault="00DD6668" w:rsidP="00DD6668">
      <w:pPr>
        <w:pStyle w:val="EPMNumberedSubheading"/>
        <w:rPr>
          <w:rStyle w:val="eop"/>
          <w:b w:val="0"/>
          <w:bCs w:val="0"/>
          <w:sz w:val="21"/>
          <w:szCs w:val="21"/>
        </w:rPr>
      </w:pPr>
      <w:r w:rsidRPr="00DD6668">
        <w:rPr>
          <w:rStyle w:val="normaltextrun"/>
          <w:b w:val="0"/>
          <w:bCs w:val="0"/>
          <w:sz w:val="21"/>
          <w:szCs w:val="21"/>
        </w:rPr>
        <w:t>Stage Three:</w:t>
      </w:r>
    </w:p>
    <w:p w14:paraId="7E0E1493" w14:textId="20636A82" w:rsidR="00DD6668" w:rsidRDefault="00CD068C" w:rsidP="00CD068C">
      <w:pPr>
        <w:pStyle w:val="EPMNumberedsubheading2"/>
        <w:ind w:left="2269" w:hanging="851"/>
        <w:rPr>
          <w:rStyle w:val="eop"/>
          <w:b w:val="0"/>
          <w:bCs w:val="0"/>
          <w:sz w:val="21"/>
          <w:szCs w:val="21"/>
        </w:rPr>
      </w:pPr>
      <w:r w:rsidRPr="00CD068C">
        <w:rPr>
          <w:rStyle w:val="normaltextrun"/>
          <w:b w:val="0"/>
          <w:bCs w:val="0"/>
          <w:sz w:val="21"/>
          <w:szCs w:val="21"/>
        </w:rPr>
        <w:t>Within ten working days of a concern being received, the manager receiving the concern (at paragraph 5.1 above) must write to the employee:</w:t>
      </w:r>
    </w:p>
    <w:p w14:paraId="5A942B19" w14:textId="4646102B" w:rsidR="00CD068C" w:rsidRPr="00CD068C" w:rsidRDefault="00CD068C" w:rsidP="00CD068C">
      <w:pPr>
        <w:pStyle w:val="EPMBullets"/>
        <w:ind w:left="2694" w:hanging="426"/>
      </w:pPr>
      <w:r w:rsidRPr="00CD068C">
        <w:rPr>
          <w:rStyle w:val="normaltextrun"/>
        </w:rPr>
        <w:t>acknowledging that the concern has been received</w:t>
      </w:r>
    </w:p>
    <w:p w14:paraId="01463561" w14:textId="08E71ADD" w:rsidR="00CD068C" w:rsidRPr="00CD068C" w:rsidRDefault="00CD068C" w:rsidP="00CD068C">
      <w:pPr>
        <w:pStyle w:val="EPMBullets"/>
        <w:ind w:left="2694" w:hanging="426"/>
      </w:pPr>
      <w:r w:rsidRPr="00CD068C">
        <w:rPr>
          <w:rStyle w:val="normaltextrun"/>
        </w:rPr>
        <w:t>indicating how they propose to deal with the matter</w:t>
      </w:r>
    </w:p>
    <w:p w14:paraId="7D7A6ECD" w14:textId="24FE5093" w:rsidR="00CD068C" w:rsidRPr="00CD068C" w:rsidRDefault="00CD068C" w:rsidP="00CD068C">
      <w:pPr>
        <w:pStyle w:val="EPMBullets"/>
        <w:ind w:left="2694" w:hanging="426"/>
      </w:pPr>
      <w:r w:rsidRPr="00CD068C">
        <w:rPr>
          <w:rStyle w:val="normaltextrun"/>
        </w:rPr>
        <w:t>giving an estimate of how long it will take to provide a final response</w:t>
      </w:r>
    </w:p>
    <w:p w14:paraId="5CF9A0E3" w14:textId="4B65EB66" w:rsidR="00CD068C" w:rsidRPr="00CD068C" w:rsidRDefault="00CD068C" w:rsidP="00CD068C">
      <w:pPr>
        <w:pStyle w:val="EPMBullets"/>
        <w:ind w:left="2694" w:hanging="426"/>
      </w:pPr>
      <w:r w:rsidRPr="00CD068C">
        <w:rPr>
          <w:rStyle w:val="normaltextrun"/>
        </w:rPr>
        <w:t>telling the employee whether any initial enquiries have been made</w:t>
      </w:r>
    </w:p>
    <w:p w14:paraId="6F9E17ED" w14:textId="20047349" w:rsidR="00CD068C" w:rsidRPr="00CD068C" w:rsidRDefault="00CD068C" w:rsidP="00CD068C">
      <w:pPr>
        <w:pStyle w:val="EPMBullets"/>
        <w:ind w:left="2694" w:hanging="426"/>
      </w:pPr>
      <w:r w:rsidRPr="00CD068C">
        <w:rPr>
          <w:rStyle w:val="normaltextrun"/>
        </w:rPr>
        <w:t xml:space="preserve">telling the employee whether further investigations will take place, and if not </w:t>
      </w:r>
      <w:proofErr w:type="gramStart"/>
      <w:r w:rsidRPr="00CD068C">
        <w:rPr>
          <w:rStyle w:val="normaltextrun"/>
        </w:rPr>
        <w:t>why not</w:t>
      </w:r>
      <w:proofErr w:type="gramEnd"/>
    </w:p>
    <w:p w14:paraId="4108BCAF" w14:textId="77777777" w:rsidR="00BC00EA" w:rsidRDefault="00CD068C" w:rsidP="00CD068C">
      <w:pPr>
        <w:pStyle w:val="EPMBullets"/>
        <w:ind w:left="2694" w:hanging="426"/>
        <w:rPr>
          <w:rStyle w:val="normaltextrun"/>
        </w:rPr>
        <w:sectPr w:rsidR="00BC00EA" w:rsidSect="00290623">
          <w:pgSz w:w="11906" w:h="16838"/>
          <w:pgMar w:top="1695" w:right="1021" w:bottom="851" w:left="1021" w:header="709" w:footer="544" w:gutter="0"/>
          <w:cols w:space="708"/>
          <w:docGrid w:linePitch="360"/>
        </w:sectPr>
      </w:pPr>
      <w:r w:rsidRPr="00CD068C">
        <w:rPr>
          <w:rStyle w:val="normaltextrun"/>
        </w:rPr>
        <w:t>letting the employee know when they will receive further details if the situation is not yet resolved.</w:t>
      </w:r>
    </w:p>
    <w:p w14:paraId="20F9B294" w14:textId="08897609" w:rsidR="00CD068C" w:rsidRDefault="00BC00EA" w:rsidP="003F5F95">
      <w:pPr>
        <w:pStyle w:val="EPMNumberedHeading"/>
        <w:rPr>
          <w:rStyle w:val="eop"/>
        </w:rPr>
      </w:pPr>
      <w:bookmarkStart w:id="6" w:name="_Toc128038708"/>
      <w:r w:rsidRPr="00BC00EA">
        <w:rPr>
          <w:rStyle w:val="normaltextrun"/>
        </w:rPr>
        <w:lastRenderedPageBreak/>
        <w:t>Raising Concerns Outside the School</w:t>
      </w:r>
      <w:bookmarkEnd w:id="6"/>
    </w:p>
    <w:p w14:paraId="1C81F7B6" w14:textId="5D1A5DB8" w:rsidR="00BC00EA" w:rsidRDefault="00BC00EA" w:rsidP="00BC00EA">
      <w:pPr>
        <w:pStyle w:val="EPMNumberedSubheading"/>
        <w:rPr>
          <w:rStyle w:val="eop"/>
          <w:b w:val="0"/>
          <w:bCs w:val="0"/>
          <w:sz w:val="21"/>
          <w:szCs w:val="21"/>
        </w:rPr>
      </w:pPr>
      <w:r w:rsidRPr="00BC00EA">
        <w:rPr>
          <w:rStyle w:val="normaltextrun"/>
          <w:b w:val="0"/>
          <w:bCs w:val="0"/>
          <w:sz w:val="21"/>
          <w:szCs w:val="21"/>
        </w:rPr>
        <w:t>The aim of this policy is to provide an internal mechanism for reporting, investigation and remedying any wrongdoing in the workplace. In most cases, the employee should not find it necessary to alert anyone externally. The law recognises that in some circumstances it may be appropriate for the employee to report their concerns to an external body such as a regulator. It will very rarely if ever be appropriate to alert the media. Employees are strongly encouraged to seek advice before reporting a concern to anyone external. If an employee is not satisfied with the Governing Body's response, the manager should ensure that they are made aware with whom they may raise the matter externally:</w:t>
      </w:r>
    </w:p>
    <w:p w14:paraId="5C9E6D5E" w14:textId="2F9B303D" w:rsidR="00E867F0" w:rsidRPr="00D97CD0" w:rsidRDefault="00E867F0" w:rsidP="00D97CD0">
      <w:pPr>
        <w:pStyle w:val="EPMBullets"/>
        <w:ind w:left="1831" w:hanging="425"/>
        <w:rPr>
          <w:color w:val="26529E"/>
        </w:rPr>
      </w:pPr>
      <w:hyperlink r:id="rId16" w:tgtFrame="_blank" w:history="1">
        <w:r w:rsidRPr="00E867F0">
          <w:rPr>
            <w:rStyle w:val="normaltextrun"/>
            <w:color w:val="26529E"/>
          </w:rPr>
          <w:t xml:space="preserve">‘Protect’ </w:t>
        </w:r>
      </w:hyperlink>
      <w:r w:rsidRPr="00E867F0">
        <w:rPr>
          <w:rStyle w:val="normaltextrun"/>
        </w:rPr>
        <w:t>0203 117 2520 *</w:t>
      </w:r>
    </w:p>
    <w:p w14:paraId="44D69DE4" w14:textId="396F4BC2" w:rsidR="00E867F0" w:rsidRDefault="00E867F0" w:rsidP="00E867F0">
      <w:pPr>
        <w:pStyle w:val="EPMBullets"/>
        <w:ind w:left="1831" w:hanging="425"/>
        <w:rPr>
          <w:rStyle w:val="normaltextrun"/>
        </w:rPr>
      </w:pPr>
      <w:r w:rsidRPr="00E867F0">
        <w:rPr>
          <w:rStyle w:val="normaltextrun"/>
        </w:rPr>
        <w:t>Recognised Trade Union</w:t>
      </w:r>
    </w:p>
    <w:p w14:paraId="674D8C65" w14:textId="1415D5D6" w:rsidR="00365B5A" w:rsidRPr="00E867F0" w:rsidRDefault="00365B5A" w:rsidP="00E867F0">
      <w:pPr>
        <w:pStyle w:val="EPMBullets"/>
        <w:ind w:left="1831" w:hanging="425"/>
      </w:pPr>
      <w:r>
        <w:rPr>
          <w:rStyle w:val="normaltextrun"/>
        </w:rPr>
        <w:t xml:space="preserve">Department for Education (DfE) </w:t>
      </w:r>
    </w:p>
    <w:p w14:paraId="78741F7F" w14:textId="1A8A3EFC" w:rsidR="00E867F0" w:rsidRPr="00E867F0" w:rsidRDefault="00E867F0" w:rsidP="00E867F0">
      <w:pPr>
        <w:pStyle w:val="EPMBullets"/>
        <w:ind w:left="1831" w:hanging="425"/>
      </w:pPr>
      <w:r w:rsidRPr="00E867F0">
        <w:rPr>
          <w:rStyle w:val="normaltextrun"/>
        </w:rPr>
        <w:t>Senior LA Officer</w:t>
      </w:r>
      <w:r w:rsidR="00365B5A">
        <w:rPr>
          <w:rStyle w:val="normaltextrun"/>
        </w:rPr>
        <w:t xml:space="preserve"> or Service Director for Education</w:t>
      </w:r>
    </w:p>
    <w:p w14:paraId="19E94C04" w14:textId="3E791C71" w:rsidR="00E867F0" w:rsidRPr="00E867F0" w:rsidRDefault="00E867F0" w:rsidP="00E867F0">
      <w:pPr>
        <w:pStyle w:val="EPMBullets"/>
        <w:ind w:left="1831" w:hanging="425"/>
      </w:pPr>
      <w:r w:rsidRPr="00E867F0">
        <w:rPr>
          <w:rStyle w:val="normaltextrun"/>
        </w:rPr>
        <w:t>External Auditor</w:t>
      </w:r>
    </w:p>
    <w:p w14:paraId="2615F91E" w14:textId="76CE5CEB" w:rsidR="00E867F0" w:rsidRPr="00E867F0" w:rsidRDefault="00E867F0" w:rsidP="00E867F0">
      <w:pPr>
        <w:pStyle w:val="EPMBullets"/>
        <w:ind w:left="1831" w:hanging="425"/>
      </w:pPr>
      <w:r w:rsidRPr="00E867F0">
        <w:rPr>
          <w:rStyle w:val="normaltextrun"/>
        </w:rPr>
        <w:t>Relevant professional bodies or regulatory organisations</w:t>
      </w:r>
    </w:p>
    <w:p w14:paraId="3402A833" w14:textId="44AB1EA2" w:rsidR="00E867F0" w:rsidRPr="00E867F0" w:rsidRDefault="00E867F0" w:rsidP="00E867F0">
      <w:pPr>
        <w:pStyle w:val="EPMBullets"/>
        <w:ind w:left="1831" w:hanging="425"/>
      </w:pPr>
      <w:r w:rsidRPr="00E867F0">
        <w:rPr>
          <w:rStyle w:val="normaltextrun"/>
        </w:rPr>
        <w:t>Solicitor.</w:t>
      </w:r>
    </w:p>
    <w:p w14:paraId="021ACE22" w14:textId="62F0113A" w:rsidR="00925D8F" w:rsidRPr="00925D8F" w:rsidRDefault="00925D8F" w:rsidP="00925D8F">
      <w:pPr>
        <w:pStyle w:val="EPMNumberedSubheading"/>
        <w:rPr>
          <w:b w:val="0"/>
          <w:bCs w:val="0"/>
          <w:sz w:val="21"/>
          <w:szCs w:val="21"/>
        </w:rPr>
      </w:pPr>
      <w:r w:rsidRPr="00925D8F">
        <w:rPr>
          <w:rStyle w:val="normaltextrun"/>
          <w:b w:val="0"/>
          <w:bCs w:val="0"/>
          <w:sz w:val="21"/>
          <w:szCs w:val="21"/>
        </w:rPr>
        <w:t xml:space="preserve">The manager should stress to the employee that if they choose to take a concern outside the school, it is the employee's responsibility to ensure that confidential information is not disclosed, </w:t>
      </w:r>
      <w:r w:rsidR="00AB214C" w:rsidRPr="00925D8F">
        <w:rPr>
          <w:rStyle w:val="normaltextrun"/>
          <w:b w:val="0"/>
          <w:bCs w:val="0"/>
          <w:sz w:val="21"/>
          <w:szCs w:val="21"/>
        </w:rPr>
        <w:t>i.e.,</w:t>
      </w:r>
      <w:r w:rsidRPr="00925D8F">
        <w:rPr>
          <w:rStyle w:val="normaltextrun"/>
          <w:b w:val="0"/>
          <w:bCs w:val="0"/>
          <w:sz w:val="21"/>
          <w:szCs w:val="21"/>
        </w:rPr>
        <w:t xml:space="preserve"> confidential information, in whatever format, is not handed over to a third party.</w:t>
      </w:r>
    </w:p>
    <w:p w14:paraId="5962B11D" w14:textId="1C98197D" w:rsidR="00925D8F" w:rsidRPr="00925D8F" w:rsidRDefault="00925D8F" w:rsidP="00925D8F">
      <w:pPr>
        <w:pStyle w:val="EPMTextstyle"/>
        <w:ind w:left="1418"/>
      </w:pPr>
      <w:r w:rsidRPr="00925D8F">
        <w:rPr>
          <w:rStyle w:val="normaltextrun"/>
        </w:rPr>
        <w:t>*Protect is a registered charity that employees can contact for advice to assist them in raising concerns about poor practice at work. The charity also provides advice to employers as to the possible ways to address these concerns.</w:t>
      </w:r>
    </w:p>
    <w:p w14:paraId="578A348F" w14:textId="05B4F667" w:rsidR="00BC00EA" w:rsidRDefault="00C92A54" w:rsidP="00C92A54">
      <w:pPr>
        <w:pStyle w:val="EPMNumberedSubheading"/>
        <w:rPr>
          <w:rStyle w:val="normaltextrun"/>
          <w:b w:val="0"/>
          <w:bCs w:val="0"/>
          <w:sz w:val="21"/>
          <w:szCs w:val="21"/>
        </w:rPr>
      </w:pPr>
      <w:r w:rsidRPr="00C92A54">
        <w:rPr>
          <w:rStyle w:val="normaltextrun"/>
          <w:b w:val="0"/>
          <w:bCs w:val="0"/>
          <w:sz w:val="21"/>
          <w:szCs w:val="21"/>
        </w:rPr>
        <w:t xml:space="preserve">Concerns about safeguarding practices can be raised externally </w:t>
      </w:r>
      <w:r w:rsidR="00365B5A">
        <w:rPr>
          <w:rStyle w:val="normaltextrun"/>
          <w:b w:val="0"/>
          <w:bCs w:val="0"/>
          <w:sz w:val="21"/>
          <w:szCs w:val="21"/>
        </w:rPr>
        <w:t xml:space="preserve">with the Local Authority Designated Officer (LADO) or by </w:t>
      </w:r>
      <w:r w:rsidRPr="00C92A54">
        <w:rPr>
          <w:rStyle w:val="normaltextrun"/>
          <w:b w:val="0"/>
          <w:bCs w:val="0"/>
          <w:sz w:val="21"/>
          <w:szCs w:val="21"/>
        </w:rPr>
        <w:t xml:space="preserve">using the NSPCC whistleblowing helpline. Employees can call 0800 028 0285 or email </w:t>
      </w:r>
      <w:hyperlink r:id="rId17" w:tgtFrame="_blank" w:history="1">
        <w:r w:rsidRPr="00C92A54">
          <w:rPr>
            <w:rStyle w:val="normaltextrun"/>
            <w:b w:val="0"/>
            <w:bCs w:val="0"/>
            <w:color w:val="26529E"/>
            <w:sz w:val="21"/>
            <w:szCs w:val="21"/>
          </w:rPr>
          <w:t>help@nspcc.org.uk</w:t>
        </w:r>
      </w:hyperlink>
      <w:r w:rsidRPr="00C92A54">
        <w:rPr>
          <w:rStyle w:val="normaltextrun"/>
          <w:b w:val="0"/>
          <w:bCs w:val="0"/>
          <w:sz w:val="21"/>
          <w:szCs w:val="21"/>
        </w:rPr>
        <w:t>.</w:t>
      </w:r>
    </w:p>
    <w:p w14:paraId="37266B93" w14:textId="0A1C3102" w:rsidR="00932683" w:rsidRDefault="00932683" w:rsidP="00C92A54">
      <w:pPr>
        <w:pStyle w:val="EPMNumberedSubheading"/>
        <w:rPr>
          <w:rStyle w:val="normaltextrun"/>
          <w:b w:val="0"/>
          <w:bCs w:val="0"/>
          <w:sz w:val="21"/>
          <w:szCs w:val="21"/>
        </w:rPr>
      </w:pPr>
      <w:r w:rsidRPr="00932683">
        <w:rPr>
          <w:b w:val="0"/>
          <w:bCs w:val="0"/>
          <w:sz w:val="21"/>
          <w:szCs w:val="21"/>
        </w:rPr>
        <w:t>Employees may also refer to the Department for Education’s Whistleblowing Guidance for Employees for further information about raising concerns.</w:t>
      </w:r>
    </w:p>
    <w:p w14:paraId="512B8833" w14:textId="12168A08" w:rsidR="00CF16A6" w:rsidRPr="00CF16A6" w:rsidRDefault="00CF16A6" w:rsidP="003F5F95">
      <w:pPr>
        <w:pStyle w:val="EPMNumberedHeading"/>
      </w:pPr>
      <w:bookmarkStart w:id="7" w:name="_Toc128038709"/>
      <w:r w:rsidRPr="00CF16A6">
        <w:rPr>
          <w:rStyle w:val="normaltextrun"/>
        </w:rPr>
        <w:t>Monitoring and Review</w:t>
      </w:r>
      <w:bookmarkEnd w:id="7"/>
    </w:p>
    <w:p w14:paraId="5C324B15" w14:textId="43AB9C3A" w:rsidR="00932683" w:rsidRDefault="00932683" w:rsidP="0097468B">
      <w:pPr>
        <w:pStyle w:val="EPMNumberedSubheading"/>
        <w:rPr>
          <w:rStyle w:val="normaltextrun"/>
          <w:b w:val="0"/>
          <w:bCs w:val="0"/>
          <w:sz w:val="21"/>
          <w:szCs w:val="21"/>
        </w:rPr>
      </w:pPr>
      <w:r>
        <w:rPr>
          <w:rStyle w:val="normaltextrun"/>
          <w:b w:val="0"/>
          <w:bCs w:val="0"/>
          <w:sz w:val="21"/>
          <w:szCs w:val="21"/>
        </w:rPr>
        <w:t>R</w:t>
      </w:r>
      <w:r w:rsidRPr="00932683">
        <w:rPr>
          <w:b w:val="0"/>
          <w:bCs w:val="0"/>
          <w:sz w:val="21"/>
          <w:szCs w:val="21"/>
        </w:rPr>
        <w:t>ecords of whistleblowing concerns and how they were addressed will be retained securely and in line with data protection and safeguarding requirements.</w:t>
      </w:r>
    </w:p>
    <w:p w14:paraId="187CA341" w14:textId="5692E399" w:rsidR="00CF16A6" w:rsidRPr="00CF16A6" w:rsidRDefault="00CF16A6" w:rsidP="0097468B">
      <w:pPr>
        <w:pStyle w:val="EPMNumberedSubheading"/>
        <w:rPr>
          <w:b w:val="0"/>
          <w:bCs w:val="0"/>
          <w:sz w:val="21"/>
          <w:szCs w:val="21"/>
        </w:rPr>
      </w:pPr>
      <w:r w:rsidRPr="00CF16A6">
        <w:rPr>
          <w:rStyle w:val="normaltextrun"/>
          <w:b w:val="0"/>
          <w:bCs w:val="0"/>
          <w:sz w:val="21"/>
          <w:szCs w:val="21"/>
        </w:rPr>
        <w:t>The Headteacher will be responsible for monitoring the implementation and effectiveness of this policy/procedure. The policy/procedure will be reviewed by the Governing Body as necessary.</w:t>
      </w:r>
    </w:p>
    <w:sectPr w:rsidR="00CF16A6" w:rsidRPr="00CF16A6"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94B8C" w14:textId="77777777" w:rsidR="008A78EA" w:rsidRDefault="008A78EA" w:rsidP="002C1565">
      <w:r>
        <w:separator/>
      </w:r>
    </w:p>
  </w:endnote>
  <w:endnote w:type="continuationSeparator" w:id="0">
    <w:p w14:paraId="2EA8090F" w14:textId="77777777" w:rsidR="008A78EA" w:rsidRDefault="008A78EA" w:rsidP="002C1565">
      <w:r>
        <w:continuationSeparator/>
      </w:r>
    </w:p>
  </w:endnote>
  <w:endnote w:type="continuationNotice" w:id="1">
    <w:p w14:paraId="11435812" w14:textId="77777777" w:rsidR="008A78EA" w:rsidRDefault="008A7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odoni MT Poster Compressed">
    <w:panose1 w:val="02070706080601050204"/>
    <w:charset w:val="00"/>
    <w:family w:val="roman"/>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4FB1" w14:textId="77777777" w:rsidR="008A78EA" w:rsidRDefault="008A78EA" w:rsidP="002C1565">
      <w:r>
        <w:separator/>
      </w:r>
    </w:p>
  </w:footnote>
  <w:footnote w:type="continuationSeparator" w:id="0">
    <w:p w14:paraId="6DBAC8DF" w14:textId="77777777" w:rsidR="008A78EA" w:rsidRDefault="008A78EA" w:rsidP="002C1565">
      <w:r>
        <w:continuationSeparator/>
      </w:r>
    </w:p>
  </w:footnote>
  <w:footnote w:type="continuationNotice" w:id="1">
    <w:p w14:paraId="22CCE60B" w14:textId="77777777" w:rsidR="008A78EA" w:rsidRDefault="008A7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0F10494E"/>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b w:val="0"/>
        <w:bCs w:val="0"/>
      </w:rPr>
    </w:lvl>
    <w:lvl w:ilvl="2">
      <w:start w:val="1"/>
      <w:numFmt w:val="decimal"/>
      <w:pStyle w:val="EPMNumberedsubheading2"/>
      <w:lvlText w:val="%1.%2.%3."/>
      <w:lvlJc w:val="left"/>
      <w:pPr>
        <w:ind w:left="2915"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594928">
    <w:abstractNumId w:val="1"/>
  </w:num>
  <w:num w:numId="2" w16cid:durableId="335232619">
    <w:abstractNumId w:val="4"/>
  </w:num>
  <w:num w:numId="3" w16cid:durableId="1631205653">
    <w:abstractNumId w:val="2"/>
  </w:num>
  <w:num w:numId="4" w16cid:durableId="1082607134">
    <w:abstractNumId w:val="0"/>
  </w:num>
  <w:num w:numId="5" w16cid:durableId="18725749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5603"/>
    <w:rsid w:val="000168DE"/>
    <w:rsid w:val="00020560"/>
    <w:rsid w:val="000232A2"/>
    <w:rsid w:val="00026BA1"/>
    <w:rsid w:val="00035EB3"/>
    <w:rsid w:val="00042FC6"/>
    <w:rsid w:val="0004555D"/>
    <w:rsid w:val="000516BA"/>
    <w:rsid w:val="0006200E"/>
    <w:rsid w:val="00065D5E"/>
    <w:rsid w:val="000677F1"/>
    <w:rsid w:val="00074A02"/>
    <w:rsid w:val="00080AD6"/>
    <w:rsid w:val="00086C85"/>
    <w:rsid w:val="000A4604"/>
    <w:rsid w:val="000A68CD"/>
    <w:rsid w:val="000A69A2"/>
    <w:rsid w:val="000A7D76"/>
    <w:rsid w:val="000B488A"/>
    <w:rsid w:val="000C3D4D"/>
    <w:rsid w:val="000C45E8"/>
    <w:rsid w:val="000D26FC"/>
    <w:rsid w:val="000E74DD"/>
    <w:rsid w:val="000E77C6"/>
    <w:rsid w:val="000F0751"/>
    <w:rsid w:val="000F1A1F"/>
    <w:rsid w:val="0010096E"/>
    <w:rsid w:val="00105E6D"/>
    <w:rsid w:val="001071FF"/>
    <w:rsid w:val="0012399B"/>
    <w:rsid w:val="00135C92"/>
    <w:rsid w:val="00136437"/>
    <w:rsid w:val="001366AA"/>
    <w:rsid w:val="001372BA"/>
    <w:rsid w:val="00160A28"/>
    <w:rsid w:val="00161F18"/>
    <w:rsid w:val="00170CC7"/>
    <w:rsid w:val="001746B7"/>
    <w:rsid w:val="00176686"/>
    <w:rsid w:val="00177F73"/>
    <w:rsid w:val="0018763D"/>
    <w:rsid w:val="00194B7A"/>
    <w:rsid w:val="001A20D2"/>
    <w:rsid w:val="001C0B5D"/>
    <w:rsid w:val="001C4E29"/>
    <w:rsid w:val="001C7B1E"/>
    <w:rsid w:val="001E6BFE"/>
    <w:rsid w:val="00202E5E"/>
    <w:rsid w:val="0020630D"/>
    <w:rsid w:val="00211462"/>
    <w:rsid w:val="002159A7"/>
    <w:rsid w:val="00220FEC"/>
    <w:rsid w:val="0023134F"/>
    <w:rsid w:val="00233792"/>
    <w:rsid w:val="0023592D"/>
    <w:rsid w:val="00253F82"/>
    <w:rsid w:val="00260C72"/>
    <w:rsid w:val="0026127B"/>
    <w:rsid w:val="00263880"/>
    <w:rsid w:val="00274850"/>
    <w:rsid w:val="0027798D"/>
    <w:rsid w:val="00277A10"/>
    <w:rsid w:val="00290623"/>
    <w:rsid w:val="002944EB"/>
    <w:rsid w:val="00297E29"/>
    <w:rsid w:val="002A5D5B"/>
    <w:rsid w:val="002B7AC8"/>
    <w:rsid w:val="002C1565"/>
    <w:rsid w:val="002C2AD6"/>
    <w:rsid w:val="002C3BE5"/>
    <w:rsid w:val="002D0CB0"/>
    <w:rsid w:val="002E4058"/>
    <w:rsid w:val="002E77B7"/>
    <w:rsid w:val="002F0042"/>
    <w:rsid w:val="002F6DED"/>
    <w:rsid w:val="00306F8F"/>
    <w:rsid w:val="00314F04"/>
    <w:rsid w:val="00316D3F"/>
    <w:rsid w:val="00320B03"/>
    <w:rsid w:val="0033140E"/>
    <w:rsid w:val="003401BB"/>
    <w:rsid w:val="00344388"/>
    <w:rsid w:val="00347ED8"/>
    <w:rsid w:val="00355E8A"/>
    <w:rsid w:val="00365B5A"/>
    <w:rsid w:val="00366CF6"/>
    <w:rsid w:val="0037374D"/>
    <w:rsid w:val="00374A02"/>
    <w:rsid w:val="00375731"/>
    <w:rsid w:val="00383DA9"/>
    <w:rsid w:val="00394CE6"/>
    <w:rsid w:val="0039656A"/>
    <w:rsid w:val="00396B40"/>
    <w:rsid w:val="003A4244"/>
    <w:rsid w:val="003B0246"/>
    <w:rsid w:val="003B268B"/>
    <w:rsid w:val="003B488D"/>
    <w:rsid w:val="003C3E17"/>
    <w:rsid w:val="003C75FF"/>
    <w:rsid w:val="003D1F26"/>
    <w:rsid w:val="003E3987"/>
    <w:rsid w:val="003E5727"/>
    <w:rsid w:val="003E6B07"/>
    <w:rsid w:val="003F37D7"/>
    <w:rsid w:val="003F555F"/>
    <w:rsid w:val="003F5F95"/>
    <w:rsid w:val="003F74E6"/>
    <w:rsid w:val="0040493A"/>
    <w:rsid w:val="0041342B"/>
    <w:rsid w:val="0041348B"/>
    <w:rsid w:val="00414EEA"/>
    <w:rsid w:val="00415CE7"/>
    <w:rsid w:val="0042005C"/>
    <w:rsid w:val="00421226"/>
    <w:rsid w:val="00423CE6"/>
    <w:rsid w:val="00432C7B"/>
    <w:rsid w:val="0043540B"/>
    <w:rsid w:val="00436A9B"/>
    <w:rsid w:val="00436BCB"/>
    <w:rsid w:val="00440E43"/>
    <w:rsid w:val="004461F2"/>
    <w:rsid w:val="00450A63"/>
    <w:rsid w:val="004651D2"/>
    <w:rsid w:val="00471262"/>
    <w:rsid w:val="00474C02"/>
    <w:rsid w:val="0049373C"/>
    <w:rsid w:val="00494C20"/>
    <w:rsid w:val="00495DC1"/>
    <w:rsid w:val="00497D91"/>
    <w:rsid w:val="004A09F4"/>
    <w:rsid w:val="004B06D6"/>
    <w:rsid w:val="004C0846"/>
    <w:rsid w:val="004C1623"/>
    <w:rsid w:val="004C2D65"/>
    <w:rsid w:val="004C55A6"/>
    <w:rsid w:val="004E23E5"/>
    <w:rsid w:val="004E7180"/>
    <w:rsid w:val="004F0904"/>
    <w:rsid w:val="004F4304"/>
    <w:rsid w:val="00500552"/>
    <w:rsid w:val="00506A52"/>
    <w:rsid w:val="005074CF"/>
    <w:rsid w:val="00511E86"/>
    <w:rsid w:val="00512C09"/>
    <w:rsid w:val="0052745D"/>
    <w:rsid w:val="0052760B"/>
    <w:rsid w:val="00546351"/>
    <w:rsid w:val="00547D8D"/>
    <w:rsid w:val="00556E67"/>
    <w:rsid w:val="0055777F"/>
    <w:rsid w:val="00561013"/>
    <w:rsid w:val="005646F4"/>
    <w:rsid w:val="00566160"/>
    <w:rsid w:val="00567B6E"/>
    <w:rsid w:val="00580423"/>
    <w:rsid w:val="005827C8"/>
    <w:rsid w:val="00586592"/>
    <w:rsid w:val="005872E7"/>
    <w:rsid w:val="00590DB7"/>
    <w:rsid w:val="005A00E0"/>
    <w:rsid w:val="005B5E37"/>
    <w:rsid w:val="005C1884"/>
    <w:rsid w:val="005C35A4"/>
    <w:rsid w:val="005C5151"/>
    <w:rsid w:val="005D1ED7"/>
    <w:rsid w:val="005D40A1"/>
    <w:rsid w:val="005D59E1"/>
    <w:rsid w:val="005E17C6"/>
    <w:rsid w:val="005F48DA"/>
    <w:rsid w:val="005F4A9C"/>
    <w:rsid w:val="00602503"/>
    <w:rsid w:val="00602E4B"/>
    <w:rsid w:val="006034F2"/>
    <w:rsid w:val="00604313"/>
    <w:rsid w:val="00606CBC"/>
    <w:rsid w:val="00607E20"/>
    <w:rsid w:val="006100ED"/>
    <w:rsid w:val="0061738C"/>
    <w:rsid w:val="00630C34"/>
    <w:rsid w:val="00631602"/>
    <w:rsid w:val="0064127B"/>
    <w:rsid w:val="00642B63"/>
    <w:rsid w:val="00643ACD"/>
    <w:rsid w:val="0064418D"/>
    <w:rsid w:val="006661FB"/>
    <w:rsid w:val="00666C8A"/>
    <w:rsid w:val="0067186A"/>
    <w:rsid w:val="0067306B"/>
    <w:rsid w:val="00681551"/>
    <w:rsid w:val="006822DD"/>
    <w:rsid w:val="0069108D"/>
    <w:rsid w:val="006A5EB9"/>
    <w:rsid w:val="006B21DC"/>
    <w:rsid w:val="006D1117"/>
    <w:rsid w:val="006E070E"/>
    <w:rsid w:val="00713867"/>
    <w:rsid w:val="00715684"/>
    <w:rsid w:val="007174A0"/>
    <w:rsid w:val="00724CFE"/>
    <w:rsid w:val="00744158"/>
    <w:rsid w:val="007573AD"/>
    <w:rsid w:val="00766210"/>
    <w:rsid w:val="0077514E"/>
    <w:rsid w:val="00776B19"/>
    <w:rsid w:val="00782476"/>
    <w:rsid w:val="007934AF"/>
    <w:rsid w:val="007959A5"/>
    <w:rsid w:val="0079769A"/>
    <w:rsid w:val="007A4D8D"/>
    <w:rsid w:val="007B14AC"/>
    <w:rsid w:val="007B480A"/>
    <w:rsid w:val="007C3693"/>
    <w:rsid w:val="007D4D29"/>
    <w:rsid w:val="007E2FF9"/>
    <w:rsid w:val="007E43E0"/>
    <w:rsid w:val="007E4EE6"/>
    <w:rsid w:val="007E777D"/>
    <w:rsid w:val="008078DF"/>
    <w:rsid w:val="0081016A"/>
    <w:rsid w:val="00810758"/>
    <w:rsid w:val="008119D1"/>
    <w:rsid w:val="008379A5"/>
    <w:rsid w:val="008414A4"/>
    <w:rsid w:val="008535B3"/>
    <w:rsid w:val="008546C6"/>
    <w:rsid w:val="00854B92"/>
    <w:rsid w:val="008566A6"/>
    <w:rsid w:val="00866227"/>
    <w:rsid w:val="00871BB4"/>
    <w:rsid w:val="00876676"/>
    <w:rsid w:val="00884B6B"/>
    <w:rsid w:val="00895306"/>
    <w:rsid w:val="00897ED5"/>
    <w:rsid w:val="008A78EA"/>
    <w:rsid w:val="008B3B7E"/>
    <w:rsid w:val="008C1071"/>
    <w:rsid w:val="008C3D8B"/>
    <w:rsid w:val="008D27A6"/>
    <w:rsid w:val="008E40A1"/>
    <w:rsid w:val="008F524E"/>
    <w:rsid w:val="00900C4E"/>
    <w:rsid w:val="009024E9"/>
    <w:rsid w:val="009043C3"/>
    <w:rsid w:val="00924D67"/>
    <w:rsid w:val="00925D8F"/>
    <w:rsid w:val="00926472"/>
    <w:rsid w:val="00931AF6"/>
    <w:rsid w:val="00932683"/>
    <w:rsid w:val="009360D6"/>
    <w:rsid w:val="00945307"/>
    <w:rsid w:val="00945C3A"/>
    <w:rsid w:val="00950EF6"/>
    <w:rsid w:val="00954696"/>
    <w:rsid w:val="00954859"/>
    <w:rsid w:val="0095501F"/>
    <w:rsid w:val="00956AAE"/>
    <w:rsid w:val="009609E2"/>
    <w:rsid w:val="0096257B"/>
    <w:rsid w:val="00966823"/>
    <w:rsid w:val="00971B7A"/>
    <w:rsid w:val="00973065"/>
    <w:rsid w:val="0097468B"/>
    <w:rsid w:val="00975D06"/>
    <w:rsid w:val="0099024B"/>
    <w:rsid w:val="00993476"/>
    <w:rsid w:val="00993A49"/>
    <w:rsid w:val="00994D0A"/>
    <w:rsid w:val="009A218D"/>
    <w:rsid w:val="009A2470"/>
    <w:rsid w:val="009B2A9D"/>
    <w:rsid w:val="009B4EF2"/>
    <w:rsid w:val="009C2A51"/>
    <w:rsid w:val="009C72ED"/>
    <w:rsid w:val="009D79E8"/>
    <w:rsid w:val="009F46DB"/>
    <w:rsid w:val="009F6988"/>
    <w:rsid w:val="009F6AFB"/>
    <w:rsid w:val="009F7610"/>
    <w:rsid w:val="00A01F7C"/>
    <w:rsid w:val="00A04E9D"/>
    <w:rsid w:val="00A24DEE"/>
    <w:rsid w:val="00A31C48"/>
    <w:rsid w:val="00A43BDD"/>
    <w:rsid w:val="00A45D24"/>
    <w:rsid w:val="00A51686"/>
    <w:rsid w:val="00A56814"/>
    <w:rsid w:val="00A6775F"/>
    <w:rsid w:val="00A70CE0"/>
    <w:rsid w:val="00A7502D"/>
    <w:rsid w:val="00A85732"/>
    <w:rsid w:val="00A905D0"/>
    <w:rsid w:val="00A95898"/>
    <w:rsid w:val="00A97C4C"/>
    <w:rsid w:val="00AA5AB6"/>
    <w:rsid w:val="00AB1B74"/>
    <w:rsid w:val="00AB214C"/>
    <w:rsid w:val="00AB3286"/>
    <w:rsid w:val="00AB59B6"/>
    <w:rsid w:val="00AC0A97"/>
    <w:rsid w:val="00AC7AD2"/>
    <w:rsid w:val="00AD0DE2"/>
    <w:rsid w:val="00AD317E"/>
    <w:rsid w:val="00AE2D2C"/>
    <w:rsid w:val="00AE3375"/>
    <w:rsid w:val="00AE371E"/>
    <w:rsid w:val="00AE6E21"/>
    <w:rsid w:val="00AF40EF"/>
    <w:rsid w:val="00B004C5"/>
    <w:rsid w:val="00B03004"/>
    <w:rsid w:val="00B031AA"/>
    <w:rsid w:val="00B0644B"/>
    <w:rsid w:val="00B16C6E"/>
    <w:rsid w:val="00B217E1"/>
    <w:rsid w:val="00B26784"/>
    <w:rsid w:val="00B26DB7"/>
    <w:rsid w:val="00B31386"/>
    <w:rsid w:val="00B31D09"/>
    <w:rsid w:val="00B32715"/>
    <w:rsid w:val="00B43F95"/>
    <w:rsid w:val="00B52014"/>
    <w:rsid w:val="00B56C3C"/>
    <w:rsid w:val="00B66E73"/>
    <w:rsid w:val="00B72887"/>
    <w:rsid w:val="00B76064"/>
    <w:rsid w:val="00B80BEC"/>
    <w:rsid w:val="00B82F82"/>
    <w:rsid w:val="00B87208"/>
    <w:rsid w:val="00B96AC6"/>
    <w:rsid w:val="00BA310B"/>
    <w:rsid w:val="00BB12A5"/>
    <w:rsid w:val="00BB44FF"/>
    <w:rsid w:val="00BC00EA"/>
    <w:rsid w:val="00BC298F"/>
    <w:rsid w:val="00BC3D14"/>
    <w:rsid w:val="00BC7D74"/>
    <w:rsid w:val="00BD195D"/>
    <w:rsid w:val="00BD2006"/>
    <w:rsid w:val="00BE5C15"/>
    <w:rsid w:val="00BF093F"/>
    <w:rsid w:val="00BF5C2B"/>
    <w:rsid w:val="00C12A35"/>
    <w:rsid w:val="00C1776C"/>
    <w:rsid w:val="00C70BD6"/>
    <w:rsid w:val="00C714D8"/>
    <w:rsid w:val="00C7273B"/>
    <w:rsid w:val="00C72AEC"/>
    <w:rsid w:val="00C735D4"/>
    <w:rsid w:val="00C76AFF"/>
    <w:rsid w:val="00C827E0"/>
    <w:rsid w:val="00C90711"/>
    <w:rsid w:val="00C91E4C"/>
    <w:rsid w:val="00C92092"/>
    <w:rsid w:val="00C92A54"/>
    <w:rsid w:val="00C9409C"/>
    <w:rsid w:val="00CA6DA8"/>
    <w:rsid w:val="00CB558D"/>
    <w:rsid w:val="00CC0187"/>
    <w:rsid w:val="00CC3513"/>
    <w:rsid w:val="00CC368F"/>
    <w:rsid w:val="00CD068C"/>
    <w:rsid w:val="00CD2F0D"/>
    <w:rsid w:val="00CD5603"/>
    <w:rsid w:val="00CE0AB2"/>
    <w:rsid w:val="00CE3DA9"/>
    <w:rsid w:val="00CE57D7"/>
    <w:rsid w:val="00CE7F25"/>
    <w:rsid w:val="00CF16A6"/>
    <w:rsid w:val="00CF6D6E"/>
    <w:rsid w:val="00D038C2"/>
    <w:rsid w:val="00D07A72"/>
    <w:rsid w:val="00D137E7"/>
    <w:rsid w:val="00D14199"/>
    <w:rsid w:val="00D26048"/>
    <w:rsid w:val="00D31B75"/>
    <w:rsid w:val="00D55A17"/>
    <w:rsid w:val="00D56EC6"/>
    <w:rsid w:val="00D65494"/>
    <w:rsid w:val="00D70D35"/>
    <w:rsid w:val="00D86226"/>
    <w:rsid w:val="00D86EAD"/>
    <w:rsid w:val="00D9515B"/>
    <w:rsid w:val="00D95588"/>
    <w:rsid w:val="00D96BEF"/>
    <w:rsid w:val="00D97CD0"/>
    <w:rsid w:val="00DA240F"/>
    <w:rsid w:val="00DA7034"/>
    <w:rsid w:val="00DB4598"/>
    <w:rsid w:val="00DC34A0"/>
    <w:rsid w:val="00DC4A06"/>
    <w:rsid w:val="00DC5151"/>
    <w:rsid w:val="00DD3602"/>
    <w:rsid w:val="00DD6668"/>
    <w:rsid w:val="00DF6D74"/>
    <w:rsid w:val="00DF7A1F"/>
    <w:rsid w:val="00E05C82"/>
    <w:rsid w:val="00E11627"/>
    <w:rsid w:val="00E14456"/>
    <w:rsid w:val="00E16A85"/>
    <w:rsid w:val="00E205D7"/>
    <w:rsid w:val="00E2397A"/>
    <w:rsid w:val="00E40C60"/>
    <w:rsid w:val="00E43C78"/>
    <w:rsid w:val="00E50360"/>
    <w:rsid w:val="00E509EC"/>
    <w:rsid w:val="00E5165C"/>
    <w:rsid w:val="00E81934"/>
    <w:rsid w:val="00E867F0"/>
    <w:rsid w:val="00E908BE"/>
    <w:rsid w:val="00E92460"/>
    <w:rsid w:val="00E955FF"/>
    <w:rsid w:val="00EB20E8"/>
    <w:rsid w:val="00EC2429"/>
    <w:rsid w:val="00EC26CF"/>
    <w:rsid w:val="00EC36C4"/>
    <w:rsid w:val="00EC3DA6"/>
    <w:rsid w:val="00ED1D4E"/>
    <w:rsid w:val="00EE170F"/>
    <w:rsid w:val="00EE3A8C"/>
    <w:rsid w:val="00EF68C6"/>
    <w:rsid w:val="00F046AC"/>
    <w:rsid w:val="00F108C5"/>
    <w:rsid w:val="00F10C5F"/>
    <w:rsid w:val="00F13DD1"/>
    <w:rsid w:val="00F1620A"/>
    <w:rsid w:val="00F17EA3"/>
    <w:rsid w:val="00F219B6"/>
    <w:rsid w:val="00F253EB"/>
    <w:rsid w:val="00F30DD3"/>
    <w:rsid w:val="00F3311D"/>
    <w:rsid w:val="00F44082"/>
    <w:rsid w:val="00F44D20"/>
    <w:rsid w:val="00F51696"/>
    <w:rsid w:val="00F518D5"/>
    <w:rsid w:val="00F54650"/>
    <w:rsid w:val="00F560D0"/>
    <w:rsid w:val="00F57A56"/>
    <w:rsid w:val="00F60098"/>
    <w:rsid w:val="00F63794"/>
    <w:rsid w:val="00F66A35"/>
    <w:rsid w:val="00F84BE2"/>
    <w:rsid w:val="00FB08C8"/>
    <w:rsid w:val="00FC64D7"/>
    <w:rsid w:val="00FD2DC4"/>
    <w:rsid w:val="00FE2119"/>
    <w:rsid w:val="00FE292D"/>
    <w:rsid w:val="00FE325D"/>
    <w:rsid w:val="00FE520C"/>
    <w:rsid w:val="0439E89D"/>
    <w:rsid w:val="24B72224"/>
    <w:rsid w:val="308B6AF4"/>
    <w:rsid w:val="360ED70B"/>
    <w:rsid w:val="3E2779B4"/>
    <w:rsid w:val="51A148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8387A617-A113-493C-9994-252D564B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1"/>
      </w:numPr>
      <w:spacing w:before="120" w:after="120"/>
      <w:ind w:left="357" w:hanging="357"/>
    </w:pPr>
    <w:rPr>
      <w:rFonts w:cs="Tahoma"/>
    </w:rPr>
  </w:style>
  <w:style w:type="paragraph" w:customStyle="1" w:styleId="EPMBullets">
    <w:name w:val="EPM Bullets"/>
    <w:basedOn w:val="EPMTextstyle"/>
    <w:qFormat/>
    <w:rsid w:val="00956AAE"/>
    <w:pPr>
      <w:numPr>
        <w:numId w:val="2"/>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3"/>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Bodoni MT Poster Compressed" w:hAnsi="Bodoni MT Poster Compressed"/>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3F5F95"/>
    <w:pPr>
      <w:numPr>
        <w:numId w:val="4"/>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4"/>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4"/>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character" w:customStyle="1" w:styleId="normaltextrun">
    <w:name w:val="normaltextrun"/>
    <w:basedOn w:val="DefaultParagraphFont"/>
    <w:rsid w:val="00026BA1"/>
  </w:style>
  <w:style w:type="character" w:customStyle="1" w:styleId="eop">
    <w:name w:val="eop"/>
    <w:basedOn w:val="DefaultParagraphFont"/>
    <w:rsid w:val="00026BA1"/>
  </w:style>
  <w:style w:type="paragraph" w:customStyle="1" w:styleId="paragraph">
    <w:name w:val="paragraph"/>
    <w:basedOn w:val="Normal"/>
    <w:rsid w:val="00065D5E"/>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5C5151"/>
    <w:pPr>
      <w:spacing w:before="100" w:beforeAutospacing="1" w:after="100" w:afterAutospacing="1"/>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C12A35"/>
    <w:pPr>
      <w:spacing w:after="100"/>
    </w:pPr>
  </w:style>
  <w:style w:type="paragraph" w:styleId="Revision">
    <w:name w:val="Revision"/>
    <w:hidden/>
    <w:uiPriority w:val="99"/>
    <w:semiHidden/>
    <w:rsid w:val="00D86EA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593">
      <w:bodyDiv w:val="1"/>
      <w:marLeft w:val="0"/>
      <w:marRight w:val="0"/>
      <w:marTop w:val="0"/>
      <w:marBottom w:val="0"/>
      <w:divBdr>
        <w:top w:val="none" w:sz="0" w:space="0" w:color="auto"/>
        <w:left w:val="none" w:sz="0" w:space="0" w:color="auto"/>
        <w:bottom w:val="none" w:sz="0" w:space="0" w:color="auto"/>
        <w:right w:val="none" w:sz="0" w:space="0" w:color="auto"/>
      </w:divBdr>
      <w:divsChild>
        <w:div w:id="1282151970">
          <w:marLeft w:val="0"/>
          <w:marRight w:val="0"/>
          <w:marTop w:val="0"/>
          <w:marBottom w:val="0"/>
          <w:divBdr>
            <w:top w:val="none" w:sz="0" w:space="0" w:color="auto"/>
            <w:left w:val="none" w:sz="0" w:space="0" w:color="auto"/>
            <w:bottom w:val="none" w:sz="0" w:space="0" w:color="auto"/>
            <w:right w:val="none" w:sz="0" w:space="0" w:color="auto"/>
          </w:divBdr>
        </w:div>
        <w:div w:id="808983564">
          <w:marLeft w:val="0"/>
          <w:marRight w:val="0"/>
          <w:marTop w:val="0"/>
          <w:marBottom w:val="0"/>
          <w:divBdr>
            <w:top w:val="none" w:sz="0" w:space="0" w:color="auto"/>
            <w:left w:val="none" w:sz="0" w:space="0" w:color="auto"/>
            <w:bottom w:val="none" w:sz="0" w:space="0" w:color="auto"/>
            <w:right w:val="none" w:sz="0" w:space="0" w:color="auto"/>
          </w:divBdr>
        </w:div>
        <w:div w:id="917716266">
          <w:marLeft w:val="0"/>
          <w:marRight w:val="0"/>
          <w:marTop w:val="0"/>
          <w:marBottom w:val="0"/>
          <w:divBdr>
            <w:top w:val="none" w:sz="0" w:space="0" w:color="auto"/>
            <w:left w:val="none" w:sz="0" w:space="0" w:color="auto"/>
            <w:bottom w:val="none" w:sz="0" w:space="0" w:color="auto"/>
            <w:right w:val="none" w:sz="0" w:space="0" w:color="auto"/>
          </w:divBdr>
        </w:div>
      </w:divsChild>
    </w:div>
    <w:div w:id="21371325">
      <w:bodyDiv w:val="1"/>
      <w:marLeft w:val="0"/>
      <w:marRight w:val="0"/>
      <w:marTop w:val="0"/>
      <w:marBottom w:val="0"/>
      <w:divBdr>
        <w:top w:val="none" w:sz="0" w:space="0" w:color="auto"/>
        <w:left w:val="none" w:sz="0" w:space="0" w:color="auto"/>
        <w:bottom w:val="none" w:sz="0" w:space="0" w:color="auto"/>
        <w:right w:val="none" w:sz="0" w:space="0" w:color="auto"/>
      </w:divBdr>
      <w:divsChild>
        <w:div w:id="1598830791">
          <w:marLeft w:val="0"/>
          <w:marRight w:val="0"/>
          <w:marTop w:val="0"/>
          <w:marBottom w:val="0"/>
          <w:divBdr>
            <w:top w:val="none" w:sz="0" w:space="0" w:color="auto"/>
            <w:left w:val="none" w:sz="0" w:space="0" w:color="auto"/>
            <w:bottom w:val="none" w:sz="0" w:space="0" w:color="auto"/>
            <w:right w:val="none" w:sz="0" w:space="0" w:color="auto"/>
          </w:divBdr>
        </w:div>
        <w:div w:id="985931470">
          <w:marLeft w:val="0"/>
          <w:marRight w:val="0"/>
          <w:marTop w:val="0"/>
          <w:marBottom w:val="0"/>
          <w:divBdr>
            <w:top w:val="none" w:sz="0" w:space="0" w:color="auto"/>
            <w:left w:val="none" w:sz="0" w:space="0" w:color="auto"/>
            <w:bottom w:val="none" w:sz="0" w:space="0" w:color="auto"/>
            <w:right w:val="none" w:sz="0" w:space="0" w:color="auto"/>
          </w:divBdr>
        </w:div>
        <w:div w:id="277835897">
          <w:marLeft w:val="0"/>
          <w:marRight w:val="0"/>
          <w:marTop w:val="0"/>
          <w:marBottom w:val="0"/>
          <w:divBdr>
            <w:top w:val="none" w:sz="0" w:space="0" w:color="auto"/>
            <w:left w:val="none" w:sz="0" w:space="0" w:color="auto"/>
            <w:bottom w:val="none" w:sz="0" w:space="0" w:color="auto"/>
            <w:right w:val="none" w:sz="0" w:space="0" w:color="auto"/>
          </w:divBdr>
        </w:div>
      </w:divsChild>
    </w:div>
    <w:div w:id="186793721">
      <w:bodyDiv w:val="1"/>
      <w:marLeft w:val="0"/>
      <w:marRight w:val="0"/>
      <w:marTop w:val="0"/>
      <w:marBottom w:val="0"/>
      <w:divBdr>
        <w:top w:val="none" w:sz="0" w:space="0" w:color="auto"/>
        <w:left w:val="none" w:sz="0" w:space="0" w:color="auto"/>
        <w:bottom w:val="none" w:sz="0" w:space="0" w:color="auto"/>
        <w:right w:val="none" w:sz="0" w:space="0" w:color="auto"/>
      </w:divBdr>
      <w:divsChild>
        <w:div w:id="181020078">
          <w:marLeft w:val="0"/>
          <w:marRight w:val="0"/>
          <w:marTop w:val="0"/>
          <w:marBottom w:val="0"/>
          <w:divBdr>
            <w:top w:val="none" w:sz="0" w:space="0" w:color="auto"/>
            <w:left w:val="none" w:sz="0" w:space="0" w:color="auto"/>
            <w:bottom w:val="none" w:sz="0" w:space="0" w:color="auto"/>
            <w:right w:val="none" w:sz="0" w:space="0" w:color="auto"/>
          </w:divBdr>
        </w:div>
        <w:div w:id="1597055382">
          <w:marLeft w:val="0"/>
          <w:marRight w:val="0"/>
          <w:marTop w:val="0"/>
          <w:marBottom w:val="0"/>
          <w:divBdr>
            <w:top w:val="none" w:sz="0" w:space="0" w:color="auto"/>
            <w:left w:val="none" w:sz="0" w:space="0" w:color="auto"/>
            <w:bottom w:val="none" w:sz="0" w:space="0" w:color="auto"/>
            <w:right w:val="none" w:sz="0" w:space="0" w:color="auto"/>
          </w:divBdr>
        </w:div>
      </w:divsChild>
    </w:div>
    <w:div w:id="245386714">
      <w:bodyDiv w:val="1"/>
      <w:marLeft w:val="0"/>
      <w:marRight w:val="0"/>
      <w:marTop w:val="0"/>
      <w:marBottom w:val="0"/>
      <w:divBdr>
        <w:top w:val="none" w:sz="0" w:space="0" w:color="auto"/>
        <w:left w:val="none" w:sz="0" w:space="0" w:color="auto"/>
        <w:bottom w:val="none" w:sz="0" w:space="0" w:color="auto"/>
        <w:right w:val="none" w:sz="0" w:space="0" w:color="auto"/>
      </w:divBdr>
      <w:divsChild>
        <w:div w:id="167714403">
          <w:marLeft w:val="0"/>
          <w:marRight w:val="0"/>
          <w:marTop w:val="0"/>
          <w:marBottom w:val="0"/>
          <w:divBdr>
            <w:top w:val="none" w:sz="0" w:space="0" w:color="auto"/>
            <w:left w:val="none" w:sz="0" w:space="0" w:color="auto"/>
            <w:bottom w:val="none" w:sz="0" w:space="0" w:color="auto"/>
            <w:right w:val="none" w:sz="0" w:space="0" w:color="auto"/>
          </w:divBdr>
        </w:div>
        <w:div w:id="1309362702">
          <w:marLeft w:val="0"/>
          <w:marRight w:val="0"/>
          <w:marTop w:val="0"/>
          <w:marBottom w:val="0"/>
          <w:divBdr>
            <w:top w:val="none" w:sz="0" w:space="0" w:color="auto"/>
            <w:left w:val="none" w:sz="0" w:space="0" w:color="auto"/>
            <w:bottom w:val="none" w:sz="0" w:space="0" w:color="auto"/>
            <w:right w:val="none" w:sz="0" w:space="0" w:color="auto"/>
          </w:divBdr>
        </w:div>
      </w:divsChild>
    </w:div>
    <w:div w:id="273250573">
      <w:bodyDiv w:val="1"/>
      <w:marLeft w:val="0"/>
      <w:marRight w:val="0"/>
      <w:marTop w:val="0"/>
      <w:marBottom w:val="0"/>
      <w:divBdr>
        <w:top w:val="none" w:sz="0" w:space="0" w:color="auto"/>
        <w:left w:val="none" w:sz="0" w:space="0" w:color="auto"/>
        <w:bottom w:val="none" w:sz="0" w:space="0" w:color="auto"/>
        <w:right w:val="none" w:sz="0" w:space="0" w:color="auto"/>
      </w:divBdr>
    </w:div>
    <w:div w:id="372197595">
      <w:bodyDiv w:val="1"/>
      <w:marLeft w:val="0"/>
      <w:marRight w:val="0"/>
      <w:marTop w:val="0"/>
      <w:marBottom w:val="0"/>
      <w:divBdr>
        <w:top w:val="none" w:sz="0" w:space="0" w:color="auto"/>
        <w:left w:val="none" w:sz="0" w:space="0" w:color="auto"/>
        <w:bottom w:val="none" w:sz="0" w:space="0" w:color="auto"/>
        <w:right w:val="none" w:sz="0" w:space="0" w:color="auto"/>
      </w:divBdr>
    </w:div>
    <w:div w:id="384597430">
      <w:bodyDiv w:val="1"/>
      <w:marLeft w:val="0"/>
      <w:marRight w:val="0"/>
      <w:marTop w:val="0"/>
      <w:marBottom w:val="0"/>
      <w:divBdr>
        <w:top w:val="none" w:sz="0" w:space="0" w:color="auto"/>
        <w:left w:val="none" w:sz="0" w:space="0" w:color="auto"/>
        <w:bottom w:val="none" w:sz="0" w:space="0" w:color="auto"/>
        <w:right w:val="none" w:sz="0" w:space="0" w:color="auto"/>
      </w:divBdr>
      <w:divsChild>
        <w:div w:id="875653214">
          <w:marLeft w:val="0"/>
          <w:marRight w:val="0"/>
          <w:marTop w:val="0"/>
          <w:marBottom w:val="0"/>
          <w:divBdr>
            <w:top w:val="none" w:sz="0" w:space="0" w:color="auto"/>
            <w:left w:val="none" w:sz="0" w:space="0" w:color="auto"/>
            <w:bottom w:val="none" w:sz="0" w:space="0" w:color="auto"/>
            <w:right w:val="none" w:sz="0" w:space="0" w:color="auto"/>
          </w:divBdr>
        </w:div>
        <w:div w:id="134101216">
          <w:marLeft w:val="0"/>
          <w:marRight w:val="0"/>
          <w:marTop w:val="0"/>
          <w:marBottom w:val="0"/>
          <w:divBdr>
            <w:top w:val="none" w:sz="0" w:space="0" w:color="auto"/>
            <w:left w:val="none" w:sz="0" w:space="0" w:color="auto"/>
            <w:bottom w:val="none" w:sz="0" w:space="0" w:color="auto"/>
            <w:right w:val="none" w:sz="0" w:space="0" w:color="auto"/>
          </w:divBdr>
        </w:div>
        <w:div w:id="2142570861">
          <w:marLeft w:val="0"/>
          <w:marRight w:val="0"/>
          <w:marTop w:val="0"/>
          <w:marBottom w:val="0"/>
          <w:divBdr>
            <w:top w:val="none" w:sz="0" w:space="0" w:color="auto"/>
            <w:left w:val="none" w:sz="0" w:space="0" w:color="auto"/>
            <w:bottom w:val="none" w:sz="0" w:space="0" w:color="auto"/>
            <w:right w:val="none" w:sz="0" w:space="0" w:color="auto"/>
          </w:divBdr>
        </w:div>
      </w:divsChild>
    </w:div>
    <w:div w:id="452139343">
      <w:bodyDiv w:val="1"/>
      <w:marLeft w:val="0"/>
      <w:marRight w:val="0"/>
      <w:marTop w:val="0"/>
      <w:marBottom w:val="0"/>
      <w:divBdr>
        <w:top w:val="none" w:sz="0" w:space="0" w:color="auto"/>
        <w:left w:val="none" w:sz="0" w:space="0" w:color="auto"/>
        <w:bottom w:val="none" w:sz="0" w:space="0" w:color="auto"/>
        <w:right w:val="none" w:sz="0" w:space="0" w:color="auto"/>
      </w:divBdr>
      <w:divsChild>
        <w:div w:id="1784568315">
          <w:marLeft w:val="0"/>
          <w:marRight w:val="0"/>
          <w:marTop w:val="0"/>
          <w:marBottom w:val="0"/>
          <w:divBdr>
            <w:top w:val="none" w:sz="0" w:space="0" w:color="auto"/>
            <w:left w:val="none" w:sz="0" w:space="0" w:color="auto"/>
            <w:bottom w:val="none" w:sz="0" w:space="0" w:color="auto"/>
            <w:right w:val="none" w:sz="0" w:space="0" w:color="auto"/>
          </w:divBdr>
        </w:div>
        <w:div w:id="2127776380">
          <w:marLeft w:val="0"/>
          <w:marRight w:val="0"/>
          <w:marTop w:val="0"/>
          <w:marBottom w:val="0"/>
          <w:divBdr>
            <w:top w:val="none" w:sz="0" w:space="0" w:color="auto"/>
            <w:left w:val="none" w:sz="0" w:space="0" w:color="auto"/>
            <w:bottom w:val="none" w:sz="0" w:space="0" w:color="auto"/>
            <w:right w:val="none" w:sz="0" w:space="0" w:color="auto"/>
          </w:divBdr>
        </w:div>
      </w:divsChild>
    </w:div>
    <w:div w:id="588926171">
      <w:bodyDiv w:val="1"/>
      <w:marLeft w:val="0"/>
      <w:marRight w:val="0"/>
      <w:marTop w:val="0"/>
      <w:marBottom w:val="0"/>
      <w:divBdr>
        <w:top w:val="none" w:sz="0" w:space="0" w:color="auto"/>
        <w:left w:val="none" w:sz="0" w:space="0" w:color="auto"/>
        <w:bottom w:val="none" w:sz="0" w:space="0" w:color="auto"/>
        <w:right w:val="none" w:sz="0" w:space="0" w:color="auto"/>
      </w:divBdr>
    </w:div>
    <w:div w:id="601886593">
      <w:bodyDiv w:val="1"/>
      <w:marLeft w:val="0"/>
      <w:marRight w:val="0"/>
      <w:marTop w:val="0"/>
      <w:marBottom w:val="0"/>
      <w:divBdr>
        <w:top w:val="none" w:sz="0" w:space="0" w:color="auto"/>
        <w:left w:val="none" w:sz="0" w:space="0" w:color="auto"/>
        <w:bottom w:val="none" w:sz="0" w:space="0" w:color="auto"/>
        <w:right w:val="none" w:sz="0" w:space="0" w:color="auto"/>
      </w:divBdr>
    </w:div>
    <w:div w:id="623921540">
      <w:bodyDiv w:val="1"/>
      <w:marLeft w:val="0"/>
      <w:marRight w:val="0"/>
      <w:marTop w:val="0"/>
      <w:marBottom w:val="0"/>
      <w:divBdr>
        <w:top w:val="none" w:sz="0" w:space="0" w:color="auto"/>
        <w:left w:val="none" w:sz="0" w:space="0" w:color="auto"/>
        <w:bottom w:val="none" w:sz="0" w:space="0" w:color="auto"/>
        <w:right w:val="none" w:sz="0" w:space="0" w:color="auto"/>
      </w:divBdr>
    </w:div>
    <w:div w:id="881096832">
      <w:bodyDiv w:val="1"/>
      <w:marLeft w:val="0"/>
      <w:marRight w:val="0"/>
      <w:marTop w:val="0"/>
      <w:marBottom w:val="0"/>
      <w:divBdr>
        <w:top w:val="none" w:sz="0" w:space="0" w:color="auto"/>
        <w:left w:val="none" w:sz="0" w:space="0" w:color="auto"/>
        <w:bottom w:val="none" w:sz="0" w:space="0" w:color="auto"/>
        <w:right w:val="none" w:sz="0" w:space="0" w:color="auto"/>
      </w:divBdr>
      <w:divsChild>
        <w:div w:id="1820147092">
          <w:marLeft w:val="0"/>
          <w:marRight w:val="0"/>
          <w:marTop w:val="0"/>
          <w:marBottom w:val="0"/>
          <w:divBdr>
            <w:top w:val="none" w:sz="0" w:space="0" w:color="auto"/>
            <w:left w:val="none" w:sz="0" w:space="0" w:color="auto"/>
            <w:bottom w:val="none" w:sz="0" w:space="0" w:color="auto"/>
            <w:right w:val="none" w:sz="0" w:space="0" w:color="auto"/>
          </w:divBdr>
        </w:div>
        <w:div w:id="1558131143">
          <w:marLeft w:val="0"/>
          <w:marRight w:val="0"/>
          <w:marTop w:val="0"/>
          <w:marBottom w:val="0"/>
          <w:divBdr>
            <w:top w:val="none" w:sz="0" w:space="0" w:color="auto"/>
            <w:left w:val="none" w:sz="0" w:space="0" w:color="auto"/>
            <w:bottom w:val="none" w:sz="0" w:space="0" w:color="auto"/>
            <w:right w:val="none" w:sz="0" w:space="0" w:color="auto"/>
          </w:divBdr>
        </w:div>
      </w:divsChild>
    </w:div>
    <w:div w:id="939289543">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366104920">
      <w:bodyDiv w:val="1"/>
      <w:marLeft w:val="0"/>
      <w:marRight w:val="0"/>
      <w:marTop w:val="0"/>
      <w:marBottom w:val="0"/>
      <w:divBdr>
        <w:top w:val="none" w:sz="0" w:space="0" w:color="auto"/>
        <w:left w:val="none" w:sz="0" w:space="0" w:color="auto"/>
        <w:bottom w:val="none" w:sz="0" w:space="0" w:color="auto"/>
        <w:right w:val="none" w:sz="0" w:space="0" w:color="auto"/>
      </w:divBdr>
    </w:div>
    <w:div w:id="1484734686">
      <w:bodyDiv w:val="1"/>
      <w:marLeft w:val="0"/>
      <w:marRight w:val="0"/>
      <w:marTop w:val="0"/>
      <w:marBottom w:val="0"/>
      <w:divBdr>
        <w:top w:val="none" w:sz="0" w:space="0" w:color="auto"/>
        <w:left w:val="none" w:sz="0" w:space="0" w:color="auto"/>
        <w:bottom w:val="none" w:sz="0" w:space="0" w:color="auto"/>
        <w:right w:val="none" w:sz="0" w:space="0" w:color="auto"/>
      </w:divBdr>
      <w:divsChild>
        <w:div w:id="1064523596">
          <w:marLeft w:val="0"/>
          <w:marRight w:val="0"/>
          <w:marTop w:val="0"/>
          <w:marBottom w:val="0"/>
          <w:divBdr>
            <w:top w:val="none" w:sz="0" w:space="0" w:color="auto"/>
            <w:left w:val="none" w:sz="0" w:space="0" w:color="auto"/>
            <w:bottom w:val="none" w:sz="0" w:space="0" w:color="auto"/>
            <w:right w:val="none" w:sz="0" w:space="0" w:color="auto"/>
          </w:divBdr>
        </w:div>
        <w:div w:id="2103912843">
          <w:marLeft w:val="0"/>
          <w:marRight w:val="0"/>
          <w:marTop w:val="0"/>
          <w:marBottom w:val="0"/>
          <w:divBdr>
            <w:top w:val="none" w:sz="0" w:space="0" w:color="auto"/>
            <w:left w:val="none" w:sz="0" w:space="0" w:color="auto"/>
            <w:bottom w:val="none" w:sz="0" w:space="0" w:color="auto"/>
            <w:right w:val="none" w:sz="0" w:space="0" w:color="auto"/>
          </w:divBdr>
        </w:div>
      </w:divsChild>
    </w:div>
    <w:div w:id="1557667138">
      <w:bodyDiv w:val="1"/>
      <w:marLeft w:val="0"/>
      <w:marRight w:val="0"/>
      <w:marTop w:val="0"/>
      <w:marBottom w:val="0"/>
      <w:divBdr>
        <w:top w:val="none" w:sz="0" w:space="0" w:color="auto"/>
        <w:left w:val="none" w:sz="0" w:space="0" w:color="auto"/>
        <w:bottom w:val="none" w:sz="0" w:space="0" w:color="auto"/>
        <w:right w:val="none" w:sz="0" w:space="0" w:color="auto"/>
      </w:divBdr>
    </w:div>
    <w:div w:id="1665355375">
      <w:bodyDiv w:val="1"/>
      <w:marLeft w:val="0"/>
      <w:marRight w:val="0"/>
      <w:marTop w:val="0"/>
      <w:marBottom w:val="0"/>
      <w:divBdr>
        <w:top w:val="none" w:sz="0" w:space="0" w:color="auto"/>
        <w:left w:val="none" w:sz="0" w:space="0" w:color="auto"/>
        <w:bottom w:val="none" w:sz="0" w:space="0" w:color="auto"/>
        <w:right w:val="none" w:sz="0" w:space="0" w:color="auto"/>
      </w:divBdr>
    </w:div>
    <w:div w:id="1673996068">
      <w:bodyDiv w:val="1"/>
      <w:marLeft w:val="0"/>
      <w:marRight w:val="0"/>
      <w:marTop w:val="0"/>
      <w:marBottom w:val="0"/>
      <w:divBdr>
        <w:top w:val="none" w:sz="0" w:space="0" w:color="auto"/>
        <w:left w:val="none" w:sz="0" w:space="0" w:color="auto"/>
        <w:bottom w:val="none" w:sz="0" w:space="0" w:color="auto"/>
        <w:right w:val="none" w:sz="0" w:space="0" w:color="auto"/>
      </w:divBdr>
      <w:divsChild>
        <w:div w:id="1724400166">
          <w:marLeft w:val="0"/>
          <w:marRight w:val="0"/>
          <w:marTop w:val="0"/>
          <w:marBottom w:val="0"/>
          <w:divBdr>
            <w:top w:val="none" w:sz="0" w:space="0" w:color="auto"/>
            <w:left w:val="none" w:sz="0" w:space="0" w:color="auto"/>
            <w:bottom w:val="none" w:sz="0" w:space="0" w:color="auto"/>
            <w:right w:val="none" w:sz="0" w:space="0" w:color="auto"/>
          </w:divBdr>
        </w:div>
        <w:div w:id="1921328471">
          <w:marLeft w:val="0"/>
          <w:marRight w:val="0"/>
          <w:marTop w:val="0"/>
          <w:marBottom w:val="0"/>
          <w:divBdr>
            <w:top w:val="none" w:sz="0" w:space="0" w:color="auto"/>
            <w:left w:val="none" w:sz="0" w:space="0" w:color="auto"/>
            <w:bottom w:val="none" w:sz="0" w:space="0" w:color="auto"/>
            <w:right w:val="none" w:sz="0" w:space="0" w:color="auto"/>
          </w:divBdr>
        </w:div>
        <w:div w:id="2119176646">
          <w:marLeft w:val="0"/>
          <w:marRight w:val="0"/>
          <w:marTop w:val="0"/>
          <w:marBottom w:val="0"/>
          <w:divBdr>
            <w:top w:val="none" w:sz="0" w:space="0" w:color="auto"/>
            <w:left w:val="none" w:sz="0" w:space="0" w:color="auto"/>
            <w:bottom w:val="none" w:sz="0" w:space="0" w:color="auto"/>
            <w:right w:val="none" w:sz="0" w:space="0" w:color="auto"/>
          </w:divBdr>
        </w:div>
      </w:divsChild>
    </w:div>
    <w:div w:id="1788158317">
      <w:bodyDiv w:val="1"/>
      <w:marLeft w:val="0"/>
      <w:marRight w:val="0"/>
      <w:marTop w:val="0"/>
      <w:marBottom w:val="0"/>
      <w:divBdr>
        <w:top w:val="none" w:sz="0" w:space="0" w:color="auto"/>
        <w:left w:val="none" w:sz="0" w:space="0" w:color="auto"/>
        <w:bottom w:val="none" w:sz="0" w:space="0" w:color="auto"/>
        <w:right w:val="none" w:sz="0" w:space="0" w:color="auto"/>
      </w:divBdr>
    </w:div>
    <w:div w:id="1826629741">
      <w:bodyDiv w:val="1"/>
      <w:marLeft w:val="0"/>
      <w:marRight w:val="0"/>
      <w:marTop w:val="0"/>
      <w:marBottom w:val="0"/>
      <w:divBdr>
        <w:top w:val="none" w:sz="0" w:space="0" w:color="auto"/>
        <w:left w:val="none" w:sz="0" w:space="0" w:color="auto"/>
        <w:bottom w:val="none" w:sz="0" w:space="0" w:color="auto"/>
        <w:right w:val="none" w:sz="0" w:space="0" w:color="auto"/>
      </w:divBdr>
    </w:div>
    <w:div w:id="1884244533">
      <w:bodyDiv w:val="1"/>
      <w:marLeft w:val="0"/>
      <w:marRight w:val="0"/>
      <w:marTop w:val="0"/>
      <w:marBottom w:val="0"/>
      <w:divBdr>
        <w:top w:val="none" w:sz="0" w:space="0" w:color="auto"/>
        <w:left w:val="none" w:sz="0" w:space="0" w:color="auto"/>
        <w:bottom w:val="none" w:sz="0" w:space="0" w:color="auto"/>
        <w:right w:val="none" w:sz="0" w:space="0" w:color="auto"/>
      </w:divBdr>
      <w:divsChild>
        <w:div w:id="672535261">
          <w:marLeft w:val="0"/>
          <w:marRight w:val="0"/>
          <w:marTop w:val="0"/>
          <w:marBottom w:val="0"/>
          <w:divBdr>
            <w:top w:val="none" w:sz="0" w:space="0" w:color="auto"/>
            <w:left w:val="none" w:sz="0" w:space="0" w:color="auto"/>
            <w:bottom w:val="none" w:sz="0" w:space="0" w:color="auto"/>
            <w:right w:val="none" w:sz="0" w:space="0" w:color="auto"/>
          </w:divBdr>
        </w:div>
        <w:div w:id="521211034">
          <w:marLeft w:val="0"/>
          <w:marRight w:val="0"/>
          <w:marTop w:val="0"/>
          <w:marBottom w:val="0"/>
          <w:divBdr>
            <w:top w:val="none" w:sz="0" w:space="0" w:color="auto"/>
            <w:left w:val="none" w:sz="0" w:space="0" w:color="auto"/>
            <w:bottom w:val="none" w:sz="0" w:space="0" w:color="auto"/>
            <w:right w:val="none" w:sz="0" w:space="0" w:color="auto"/>
          </w:divBdr>
        </w:div>
      </w:divsChild>
    </w:div>
    <w:div w:id="1961453962">
      <w:bodyDiv w:val="1"/>
      <w:marLeft w:val="0"/>
      <w:marRight w:val="0"/>
      <w:marTop w:val="0"/>
      <w:marBottom w:val="0"/>
      <w:divBdr>
        <w:top w:val="none" w:sz="0" w:space="0" w:color="auto"/>
        <w:left w:val="none" w:sz="0" w:space="0" w:color="auto"/>
        <w:bottom w:val="none" w:sz="0" w:space="0" w:color="auto"/>
        <w:right w:val="none" w:sz="0" w:space="0" w:color="auto"/>
      </w:divBdr>
    </w:div>
    <w:div w:id="2072775249">
      <w:bodyDiv w:val="1"/>
      <w:marLeft w:val="0"/>
      <w:marRight w:val="0"/>
      <w:marTop w:val="0"/>
      <w:marBottom w:val="0"/>
      <w:divBdr>
        <w:top w:val="none" w:sz="0" w:space="0" w:color="auto"/>
        <w:left w:val="none" w:sz="0" w:space="0" w:color="auto"/>
        <w:bottom w:val="none" w:sz="0" w:space="0" w:color="auto"/>
        <w:right w:val="none" w:sz="0" w:space="0" w:color="auto"/>
      </w:divBdr>
      <w:divsChild>
        <w:div w:id="496073617">
          <w:marLeft w:val="0"/>
          <w:marRight w:val="0"/>
          <w:marTop w:val="0"/>
          <w:marBottom w:val="0"/>
          <w:divBdr>
            <w:top w:val="none" w:sz="0" w:space="0" w:color="auto"/>
            <w:left w:val="none" w:sz="0" w:space="0" w:color="auto"/>
            <w:bottom w:val="none" w:sz="0" w:space="0" w:color="auto"/>
            <w:right w:val="none" w:sz="0" w:space="0" w:color="auto"/>
          </w:divBdr>
        </w:div>
        <w:div w:id="1371540446">
          <w:marLeft w:val="0"/>
          <w:marRight w:val="0"/>
          <w:marTop w:val="0"/>
          <w:marBottom w:val="0"/>
          <w:divBdr>
            <w:top w:val="none" w:sz="0" w:space="0" w:color="auto"/>
            <w:left w:val="none" w:sz="0" w:space="0" w:color="auto"/>
            <w:bottom w:val="none" w:sz="0" w:space="0" w:color="auto"/>
            <w:right w:val="none" w:sz="0" w:space="0" w:color="auto"/>
          </w:divBdr>
        </w:div>
        <w:div w:id="407386402">
          <w:marLeft w:val="0"/>
          <w:marRight w:val="0"/>
          <w:marTop w:val="0"/>
          <w:marBottom w:val="0"/>
          <w:divBdr>
            <w:top w:val="none" w:sz="0" w:space="0" w:color="auto"/>
            <w:left w:val="none" w:sz="0" w:space="0" w:color="auto"/>
            <w:bottom w:val="none" w:sz="0" w:space="0" w:color="auto"/>
            <w:right w:val="none" w:sz="0" w:space="0" w:color="auto"/>
          </w:divBdr>
        </w:div>
        <w:div w:id="172629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elp@nspcc.org.uk" TargetMode="External"/><Relationship Id="rId2" Type="http://schemas.openxmlformats.org/officeDocument/2006/relationships/customXml" Target="../customXml/item2.xml"/><Relationship Id="rId16" Type="http://schemas.openxmlformats.org/officeDocument/2006/relationships/hyperlink" Target="https://protect-ad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DACB7FEA-7DBB-4F4E-9C79-76FD4C94A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documentManagement/types"/>
    <ds:schemaRef ds:uri="http://www.w3.org/XML/1998/namespace"/>
    <ds:schemaRef ds:uri="http://purl.org/dc/elements/1.1/"/>
    <ds:schemaRef ds:uri="http://schemas.microsoft.com/office/2006/metadata/properties"/>
    <ds:schemaRef ds:uri="abbcacea-263c-4f06-8331-ad7cfe2bb525"/>
    <ds:schemaRef ds:uri="http://purl.org/dc/dcmitype/"/>
    <ds:schemaRef ds:uri="http://purl.org/dc/terms/"/>
    <ds:schemaRef ds:uri="http://schemas.microsoft.com/office/infopath/2007/PartnerControls"/>
    <ds:schemaRef ds:uri="http://schemas.openxmlformats.org/package/2006/metadata/core-properties"/>
    <ds:schemaRef ds:uri="http://schemas.microsoft.com/sharepoint/v4"/>
    <ds:schemaRef ds:uri="f9f9d8f7-6499-4d85-a3d1-c325ea0d3e5f"/>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4</cp:revision>
  <dcterms:created xsi:type="dcterms:W3CDTF">2025-06-23T12:06:00Z</dcterms:created>
  <dcterms:modified xsi:type="dcterms:W3CDTF">2025-07-16T15:47:00Z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