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3C07" w14:textId="5B29E246" w:rsidR="0013285F" w:rsidRPr="0009366D" w:rsidRDefault="003F1648" w:rsidP="00ED77AB">
      <w:pPr>
        <w:pStyle w:val="EPMPageHeading"/>
        <w:rPr>
          <w:rFonts w:ascii="Arial" w:hAnsi="Arial"/>
          <w:b/>
          <w:bCs w:val="0"/>
        </w:rPr>
      </w:pPr>
      <w:r w:rsidRPr="0009366D">
        <w:rPr>
          <w:rFonts w:ascii="Arial" w:hAnsi="Arial"/>
          <w:b/>
          <w:bCs w:val="0"/>
          <w:noProof/>
        </w:rPr>
        <w:drawing>
          <wp:anchor distT="0" distB="0" distL="114300" distR="114300" simplePos="0" relativeHeight="251658240"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EE58D9" w:rsidRPr="0009366D">
        <w:rPr>
          <w:rFonts w:ascii="Arial" w:hAnsi="Arial"/>
          <w:b/>
          <w:bCs w:val="0"/>
        </w:rPr>
        <w:t>Job Description</w:t>
      </w:r>
    </w:p>
    <w:p w14:paraId="01F4E50E" w14:textId="14B5E630" w:rsidR="00C471B5" w:rsidRPr="00170E25" w:rsidRDefault="003E645F" w:rsidP="003E645F">
      <w:pPr>
        <w:pStyle w:val="EPMTextstyle"/>
        <w:rPr>
          <w:rFonts w:ascii="Arial" w:hAnsi="Arial"/>
        </w:rPr>
      </w:pPr>
      <w:r w:rsidRPr="00170E25">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00187CF3" w:rsidRPr="00170E25" w14:paraId="17F460FC" w14:textId="77777777" w:rsidTr="0009366D">
        <w:tc>
          <w:tcPr>
            <w:tcW w:w="2689" w:type="dxa"/>
            <w:shd w:val="clear" w:color="auto" w:fill="F0F0EB"/>
          </w:tcPr>
          <w:p w14:paraId="2A5EE23B" w14:textId="77777777" w:rsidR="00187CF3" w:rsidRPr="0009366D" w:rsidRDefault="00187CF3" w:rsidP="0009366D">
            <w:pPr>
              <w:pStyle w:val="EPMFormText"/>
              <w:rPr>
                <w:rFonts w:ascii="Arial" w:hAnsi="Arial"/>
                <w:b/>
                <w:bCs/>
              </w:rPr>
            </w:pPr>
            <w:r w:rsidRPr="0009366D">
              <w:rPr>
                <w:rFonts w:ascii="Arial" w:hAnsi="Arial"/>
                <w:b/>
                <w:bCs/>
              </w:rPr>
              <w:t>Post</w:t>
            </w:r>
          </w:p>
        </w:tc>
        <w:tc>
          <w:tcPr>
            <w:tcW w:w="7165" w:type="dxa"/>
          </w:tcPr>
          <w:p w14:paraId="1519C056" w14:textId="2FECFBCB" w:rsidR="00187CF3" w:rsidRPr="00170E25" w:rsidRDefault="00170E25" w:rsidP="0009366D">
            <w:pPr>
              <w:pStyle w:val="EPMTextstyle"/>
              <w:spacing w:before="60" w:after="60"/>
              <w:rPr>
                <w:rFonts w:ascii="Arial" w:hAnsi="Arial"/>
              </w:rPr>
            </w:pPr>
            <w:r w:rsidRPr="00170E25">
              <w:rPr>
                <w:rFonts w:ascii="Arial" w:hAnsi="Arial"/>
              </w:rPr>
              <w:t>Finance Manager</w:t>
            </w:r>
          </w:p>
        </w:tc>
      </w:tr>
      <w:tr w:rsidR="00187CF3" w:rsidRPr="00170E25" w14:paraId="0F3198FA" w14:textId="77777777" w:rsidTr="0009366D">
        <w:tc>
          <w:tcPr>
            <w:tcW w:w="2689" w:type="dxa"/>
            <w:shd w:val="clear" w:color="auto" w:fill="F0F0EB"/>
          </w:tcPr>
          <w:p w14:paraId="153970CD" w14:textId="2EC746DD" w:rsidR="00187CF3" w:rsidRPr="0009366D" w:rsidRDefault="00170E25" w:rsidP="0009366D">
            <w:pPr>
              <w:pStyle w:val="EPMFormText"/>
              <w:rPr>
                <w:rFonts w:ascii="Arial" w:hAnsi="Arial"/>
                <w:b/>
                <w:bCs/>
              </w:rPr>
            </w:pPr>
            <w:r w:rsidRPr="0009366D">
              <w:rPr>
                <w:rFonts w:ascii="Arial" w:hAnsi="Arial"/>
                <w:b/>
                <w:bCs/>
              </w:rPr>
              <w:t>Scale</w:t>
            </w:r>
          </w:p>
        </w:tc>
        <w:tc>
          <w:tcPr>
            <w:tcW w:w="7165" w:type="dxa"/>
          </w:tcPr>
          <w:p w14:paraId="57A9265D" w14:textId="77777777" w:rsidR="00187CF3" w:rsidRPr="00170E25" w:rsidRDefault="00187CF3" w:rsidP="0009366D">
            <w:pPr>
              <w:pStyle w:val="EPMTextstyle"/>
              <w:spacing w:before="60" w:after="60"/>
              <w:rPr>
                <w:rFonts w:ascii="Arial" w:hAnsi="Arial"/>
              </w:rPr>
            </w:pPr>
          </w:p>
        </w:tc>
      </w:tr>
      <w:tr w:rsidR="00170E25" w:rsidRPr="00170E25" w14:paraId="5B98FB83" w14:textId="77777777" w:rsidTr="0009366D">
        <w:tc>
          <w:tcPr>
            <w:tcW w:w="2689" w:type="dxa"/>
            <w:shd w:val="clear" w:color="auto" w:fill="F0F0EB"/>
          </w:tcPr>
          <w:p w14:paraId="39C66689" w14:textId="0F00EA08" w:rsidR="00170E25" w:rsidRPr="0009366D" w:rsidRDefault="00170E25" w:rsidP="0009366D">
            <w:pPr>
              <w:pStyle w:val="EPMFormText"/>
              <w:rPr>
                <w:rFonts w:ascii="Arial" w:hAnsi="Arial"/>
                <w:b/>
                <w:bCs/>
              </w:rPr>
            </w:pPr>
            <w:r w:rsidRPr="0009366D">
              <w:rPr>
                <w:rFonts w:ascii="Arial" w:hAnsi="Arial"/>
                <w:b/>
                <w:bCs/>
              </w:rPr>
              <w:t>Accountable to</w:t>
            </w:r>
          </w:p>
        </w:tc>
        <w:tc>
          <w:tcPr>
            <w:tcW w:w="7165" w:type="dxa"/>
          </w:tcPr>
          <w:p w14:paraId="0B58754F" w14:textId="77777777" w:rsidR="00170E25" w:rsidRPr="00170E25" w:rsidRDefault="00170E25" w:rsidP="0009366D">
            <w:pPr>
              <w:pStyle w:val="EPMTextstyle"/>
              <w:spacing w:before="60" w:after="60"/>
              <w:rPr>
                <w:rFonts w:ascii="Arial" w:hAnsi="Arial"/>
              </w:rPr>
            </w:pPr>
          </w:p>
        </w:tc>
      </w:tr>
    </w:tbl>
    <w:p w14:paraId="3C42A8BA" w14:textId="3DB413FA" w:rsidR="004B3AC3" w:rsidRPr="0009366D" w:rsidRDefault="00EE58D9" w:rsidP="0009366D">
      <w:pPr>
        <w:pStyle w:val="EPMSubheading"/>
        <w:spacing w:before="360"/>
        <w:rPr>
          <w:rFonts w:ascii="Arial" w:hAnsi="Arial"/>
          <w:b/>
          <w:bCs/>
        </w:rPr>
      </w:pPr>
      <w:r w:rsidRPr="0009366D">
        <w:rPr>
          <w:rFonts w:ascii="Arial" w:hAnsi="Arial"/>
          <w:b/>
          <w:bCs/>
        </w:rPr>
        <w:t xml:space="preserve">Purpose </w:t>
      </w:r>
      <w:r w:rsidR="0009366D">
        <w:rPr>
          <w:rFonts w:ascii="Arial" w:hAnsi="Arial"/>
          <w:b/>
          <w:bCs/>
        </w:rPr>
        <w:t>o</w:t>
      </w:r>
      <w:r w:rsidRPr="0009366D">
        <w:rPr>
          <w:rFonts w:ascii="Arial" w:hAnsi="Arial"/>
          <w:b/>
          <w:bCs/>
        </w:rPr>
        <w:t>r Function of The Job</w:t>
      </w:r>
    </w:p>
    <w:p w14:paraId="24F4DB70" w14:textId="5DDDA474" w:rsidR="00B836AC" w:rsidRPr="00170E25" w:rsidRDefault="00DF303E" w:rsidP="00DF303E">
      <w:pPr>
        <w:pStyle w:val="EPMTextstyle"/>
        <w:rPr>
          <w:rFonts w:ascii="Arial" w:hAnsi="Arial"/>
        </w:rPr>
      </w:pPr>
      <w:r w:rsidRPr="00170E25">
        <w:rPr>
          <w:rFonts w:ascii="Arial" w:hAnsi="Arial"/>
        </w:rPr>
        <w:t>To work as part of the administration team in supporting the school in attaining its aims and objectives by managing the finances of the school with the object of providing the most effective and efficient service to the school.  Ensuring that proper accounts are kept, maintaining and inputting data onto computerised financial management systems.  Ensuring that information contained therein is up to date, accurate and complies with relevant legislation and policy.</w:t>
      </w:r>
    </w:p>
    <w:p w14:paraId="31522DA0" w14:textId="2A292CCA" w:rsidR="004D63D4" w:rsidRPr="00170E25" w:rsidRDefault="00EE58D9" w:rsidP="004D63D4">
      <w:pPr>
        <w:pStyle w:val="EPMSubheading2"/>
        <w:rPr>
          <w:rFonts w:ascii="Arial" w:hAnsi="Arial"/>
        </w:rPr>
      </w:pPr>
      <w:r w:rsidRPr="00170E25">
        <w:rPr>
          <w:rFonts w:ascii="Arial" w:hAnsi="Arial"/>
        </w:rPr>
        <w:t>Main Responsibilities:</w:t>
      </w:r>
    </w:p>
    <w:p w14:paraId="6D22E268" w14:textId="3C892C8E"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 xml:space="preserve">To deal with all day-to-day financial matters, including correspondence, orders, </w:t>
      </w:r>
      <w:proofErr w:type="gramStart"/>
      <w:r w:rsidRPr="00170E25">
        <w:rPr>
          <w:rFonts w:ascii="Arial" w:hAnsi="Arial" w:cs="Arial"/>
        </w:rPr>
        <w:t>invoices</w:t>
      </w:r>
      <w:proofErr w:type="gramEnd"/>
      <w:r w:rsidRPr="00170E25">
        <w:rPr>
          <w:rFonts w:ascii="Arial" w:hAnsi="Arial" w:cs="Arial"/>
        </w:rPr>
        <w:t xml:space="preserve"> and payments, monitoring expenditure and budgetary performance to ensure that spending is within approved limits and in accordance with adopted procedures and regulations.</w:t>
      </w:r>
    </w:p>
    <w:p w14:paraId="40665A16" w14:textId="58EC06D6"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To maintain and reconcile all bank accounts ensuring that they do not overdraw.</w:t>
      </w:r>
    </w:p>
    <w:p w14:paraId="1CBE5366" w14:textId="47A69149"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To manage all school fund and associated bank accounts ensuring audit carried out at year end.</w:t>
      </w:r>
    </w:p>
    <w:p w14:paraId="1E1C2210" w14:textId="1B460494"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To prepare budgets with accountancy advice within timetable for final approval.</w:t>
      </w:r>
    </w:p>
    <w:p w14:paraId="765D99D3" w14:textId="0F5E7130"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To monitor the school budget and report regularly to the Headteacher.  Advising on budget position and reporting difficulties in order that corrective action can be taken.</w:t>
      </w:r>
    </w:p>
    <w:p w14:paraId="49F2EE2F" w14:textId="33B89E0C"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To ensure that the school complies with VAT legislation.</w:t>
      </w:r>
    </w:p>
    <w:p w14:paraId="62F93A8E" w14:textId="41D3E762"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Ensure the safe collection, reconciliation and banking of all cash transactions.</w:t>
      </w:r>
    </w:p>
    <w:p w14:paraId="04931B22" w14:textId="3AA21A91"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Maintain fixed assets register liaising with Head of Departments.</w:t>
      </w:r>
    </w:p>
    <w:p w14:paraId="6CB8C2BC" w14:textId="370807B2"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 xml:space="preserve">Ensure appropriate insurance cover is in place for school property, </w:t>
      </w:r>
      <w:proofErr w:type="gramStart"/>
      <w:r w:rsidRPr="00170E25">
        <w:rPr>
          <w:rFonts w:ascii="Arial" w:hAnsi="Arial" w:cs="Arial"/>
        </w:rPr>
        <w:t>buildings</w:t>
      </w:r>
      <w:proofErr w:type="gramEnd"/>
      <w:r w:rsidRPr="00170E25">
        <w:rPr>
          <w:rFonts w:ascii="Arial" w:hAnsi="Arial" w:cs="Arial"/>
        </w:rPr>
        <w:t xml:space="preserve"> and personnel.</w:t>
      </w:r>
    </w:p>
    <w:p w14:paraId="182C4B25" w14:textId="4497F25F"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Maintain confidential records on employees’ salaries in order to ensure that expenditure under this heading is controlled.  Reconciling payments made by payroll provider to ensure accuracy.</w:t>
      </w:r>
    </w:p>
    <w:p w14:paraId="4C916ADB" w14:textId="698D9186"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Liaison with appropriate staff and co-ordinate expenditure on INSET etc.</w:t>
      </w:r>
    </w:p>
    <w:p w14:paraId="540D167F" w14:textId="2D4AF74D"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Locating, collating, analysing and presenting information.  Keeping analyses of costs and other statistical information.</w:t>
      </w:r>
    </w:p>
    <w:p w14:paraId="46C7B36C" w14:textId="2AA6CF9C"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Supervising the computer financial systems ensuring that the necessary backups are made.</w:t>
      </w:r>
    </w:p>
    <w:p w14:paraId="50E1F1B9" w14:textId="534347CD"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Co-ordinate the duties of the Finance Assistant and supervise the work done.</w:t>
      </w:r>
    </w:p>
    <w:p w14:paraId="1F332F8D" w14:textId="3400793D" w:rsidR="00902FBB" w:rsidRPr="00170E25" w:rsidRDefault="00902FBB" w:rsidP="00EE58D9">
      <w:pPr>
        <w:pStyle w:val="EPMNumberedcopy"/>
        <w:tabs>
          <w:tab w:val="clear" w:pos="284"/>
        </w:tabs>
        <w:ind w:left="426" w:hanging="426"/>
        <w:rPr>
          <w:rFonts w:ascii="Arial" w:hAnsi="Arial" w:cs="Arial"/>
        </w:rPr>
      </w:pPr>
      <w:r w:rsidRPr="00170E25">
        <w:rPr>
          <w:rFonts w:ascii="Arial" w:hAnsi="Arial" w:cs="Arial"/>
        </w:rPr>
        <w:t>Including logging all sickness and other absences of all employees.</w:t>
      </w:r>
    </w:p>
    <w:p w14:paraId="5E18DF59" w14:textId="3D962C9F" w:rsidR="00492B8C" w:rsidRPr="00170E25" w:rsidRDefault="00902FBB" w:rsidP="00EE58D9">
      <w:pPr>
        <w:pStyle w:val="EPMNumberedcopy"/>
        <w:tabs>
          <w:tab w:val="clear" w:pos="284"/>
        </w:tabs>
        <w:ind w:left="426" w:hanging="426"/>
        <w:rPr>
          <w:rFonts w:ascii="Arial" w:hAnsi="Arial" w:cs="Arial"/>
        </w:rPr>
      </w:pPr>
      <w:r w:rsidRPr="00170E25">
        <w:rPr>
          <w:rFonts w:ascii="Arial" w:hAnsi="Arial" w:cs="Arial"/>
        </w:rPr>
        <w:t>Any other duties relevant to the post.</w:t>
      </w:r>
    </w:p>
    <w:sectPr w:rsidR="00492B8C" w:rsidRPr="00170E25" w:rsidSect="00290623">
      <w:footerReference w:type="default" r:id="rId12"/>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350A" w14:textId="77777777" w:rsidR="008A7A44" w:rsidRDefault="008A7A44" w:rsidP="002C1565">
      <w:r>
        <w:separator/>
      </w:r>
    </w:p>
  </w:endnote>
  <w:endnote w:type="continuationSeparator" w:id="0">
    <w:p w14:paraId="3B566F67" w14:textId="77777777" w:rsidR="008A7A44" w:rsidRDefault="008A7A44" w:rsidP="002C1565">
      <w:r>
        <w:continuationSeparator/>
      </w:r>
    </w:p>
  </w:endnote>
  <w:endnote w:type="continuationNotice" w:id="1">
    <w:p w14:paraId="5D377657" w14:textId="77777777" w:rsidR="008A7A44" w:rsidRDefault="008A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5905" w14:textId="77777777" w:rsidR="008A7A44" w:rsidRDefault="008A7A44" w:rsidP="002C1565">
      <w:r>
        <w:separator/>
      </w:r>
    </w:p>
  </w:footnote>
  <w:footnote w:type="continuationSeparator" w:id="0">
    <w:p w14:paraId="7455197C" w14:textId="77777777" w:rsidR="008A7A44" w:rsidRDefault="008A7A44" w:rsidP="002C1565">
      <w:r>
        <w:continuationSeparator/>
      </w:r>
    </w:p>
  </w:footnote>
  <w:footnote w:type="continuationNotice" w:id="1">
    <w:p w14:paraId="76BF6D52" w14:textId="77777777" w:rsidR="008A7A44" w:rsidRDefault="008A7A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502" w:hanging="360"/>
      </w:pPr>
      <w:rPr>
        <w:rFonts w:asciiTheme="minorHAnsi" w:hAnsiTheme="minorHAnsi" w:hint="default"/>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238A4"/>
    <w:rsid w:val="00026B64"/>
    <w:rsid w:val="0004555D"/>
    <w:rsid w:val="000516BA"/>
    <w:rsid w:val="00074022"/>
    <w:rsid w:val="00074A02"/>
    <w:rsid w:val="000858E8"/>
    <w:rsid w:val="00086C85"/>
    <w:rsid w:val="0009366D"/>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61F18"/>
    <w:rsid w:val="0016529E"/>
    <w:rsid w:val="00170CC7"/>
    <w:rsid w:val="00170E25"/>
    <w:rsid w:val="00176686"/>
    <w:rsid w:val="00177F73"/>
    <w:rsid w:val="00182015"/>
    <w:rsid w:val="00186C2D"/>
    <w:rsid w:val="0018763D"/>
    <w:rsid w:val="00187CF3"/>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6127B"/>
    <w:rsid w:val="00263880"/>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4F04"/>
    <w:rsid w:val="00316D3F"/>
    <w:rsid w:val="0033140E"/>
    <w:rsid w:val="003401BB"/>
    <w:rsid w:val="00344388"/>
    <w:rsid w:val="003525C0"/>
    <w:rsid w:val="00366CF6"/>
    <w:rsid w:val="00374A02"/>
    <w:rsid w:val="00381424"/>
    <w:rsid w:val="00383DA9"/>
    <w:rsid w:val="00396B40"/>
    <w:rsid w:val="003A3DF2"/>
    <w:rsid w:val="003A4244"/>
    <w:rsid w:val="003B0246"/>
    <w:rsid w:val="003B488D"/>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511F7"/>
    <w:rsid w:val="004651D2"/>
    <w:rsid w:val="00474C02"/>
    <w:rsid w:val="0049096B"/>
    <w:rsid w:val="00492B8C"/>
    <w:rsid w:val="0049355E"/>
    <w:rsid w:val="00493E55"/>
    <w:rsid w:val="004A09F4"/>
    <w:rsid w:val="004B06D6"/>
    <w:rsid w:val="004B1C52"/>
    <w:rsid w:val="004B3AC3"/>
    <w:rsid w:val="004B5F33"/>
    <w:rsid w:val="004D63D4"/>
    <w:rsid w:val="004E7180"/>
    <w:rsid w:val="004F3A6C"/>
    <w:rsid w:val="00506A52"/>
    <w:rsid w:val="005074CF"/>
    <w:rsid w:val="00512C09"/>
    <w:rsid w:val="00547D8D"/>
    <w:rsid w:val="0055777F"/>
    <w:rsid w:val="00561013"/>
    <w:rsid w:val="00562245"/>
    <w:rsid w:val="005646F4"/>
    <w:rsid w:val="00564E45"/>
    <w:rsid w:val="00566160"/>
    <w:rsid w:val="00577636"/>
    <w:rsid w:val="00583E0D"/>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C7992"/>
    <w:rsid w:val="006D1117"/>
    <w:rsid w:val="006E070E"/>
    <w:rsid w:val="006E0D1C"/>
    <w:rsid w:val="006F40AE"/>
    <w:rsid w:val="00704A95"/>
    <w:rsid w:val="00715684"/>
    <w:rsid w:val="00716955"/>
    <w:rsid w:val="00744158"/>
    <w:rsid w:val="007573AD"/>
    <w:rsid w:val="00766210"/>
    <w:rsid w:val="0077514E"/>
    <w:rsid w:val="00776B19"/>
    <w:rsid w:val="007932A5"/>
    <w:rsid w:val="007B14AC"/>
    <w:rsid w:val="007C3693"/>
    <w:rsid w:val="007C683B"/>
    <w:rsid w:val="007E057B"/>
    <w:rsid w:val="007E2FF9"/>
    <w:rsid w:val="007E43E0"/>
    <w:rsid w:val="007E777D"/>
    <w:rsid w:val="007F017F"/>
    <w:rsid w:val="007F6963"/>
    <w:rsid w:val="008078DF"/>
    <w:rsid w:val="00810758"/>
    <w:rsid w:val="0081263A"/>
    <w:rsid w:val="00817D94"/>
    <w:rsid w:val="00832D4C"/>
    <w:rsid w:val="008379A5"/>
    <w:rsid w:val="008535B3"/>
    <w:rsid w:val="008546C6"/>
    <w:rsid w:val="00854B92"/>
    <w:rsid w:val="008566A6"/>
    <w:rsid w:val="00871BB4"/>
    <w:rsid w:val="00884B6B"/>
    <w:rsid w:val="00895306"/>
    <w:rsid w:val="00897ED5"/>
    <w:rsid w:val="008A22DA"/>
    <w:rsid w:val="008A7059"/>
    <w:rsid w:val="008A7A44"/>
    <w:rsid w:val="008B3B7E"/>
    <w:rsid w:val="008B662D"/>
    <w:rsid w:val="008C3D8B"/>
    <w:rsid w:val="008D27A6"/>
    <w:rsid w:val="008E0865"/>
    <w:rsid w:val="008E40A1"/>
    <w:rsid w:val="008E73B0"/>
    <w:rsid w:val="00900C4E"/>
    <w:rsid w:val="009024E9"/>
    <w:rsid w:val="00902FBB"/>
    <w:rsid w:val="009043C3"/>
    <w:rsid w:val="00915BA7"/>
    <w:rsid w:val="00931AF6"/>
    <w:rsid w:val="00945C3A"/>
    <w:rsid w:val="00950EF6"/>
    <w:rsid w:val="009609E2"/>
    <w:rsid w:val="00975D06"/>
    <w:rsid w:val="0099024B"/>
    <w:rsid w:val="00993476"/>
    <w:rsid w:val="00993A49"/>
    <w:rsid w:val="009A218D"/>
    <w:rsid w:val="009B1120"/>
    <w:rsid w:val="009B2A9D"/>
    <w:rsid w:val="009B4EF2"/>
    <w:rsid w:val="009C2A51"/>
    <w:rsid w:val="009C72ED"/>
    <w:rsid w:val="009D79E8"/>
    <w:rsid w:val="009E22BF"/>
    <w:rsid w:val="009F46DB"/>
    <w:rsid w:val="009F6988"/>
    <w:rsid w:val="00A01F7C"/>
    <w:rsid w:val="00A23E90"/>
    <w:rsid w:val="00A24DEE"/>
    <w:rsid w:val="00A310E2"/>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59B6"/>
    <w:rsid w:val="00AD003D"/>
    <w:rsid w:val="00AD0DE2"/>
    <w:rsid w:val="00AE2D2C"/>
    <w:rsid w:val="00AE3375"/>
    <w:rsid w:val="00AE371E"/>
    <w:rsid w:val="00AE6E21"/>
    <w:rsid w:val="00AF40EF"/>
    <w:rsid w:val="00B03004"/>
    <w:rsid w:val="00B031AA"/>
    <w:rsid w:val="00B0644B"/>
    <w:rsid w:val="00B16C6E"/>
    <w:rsid w:val="00B278BD"/>
    <w:rsid w:val="00B3029C"/>
    <w:rsid w:val="00B31960"/>
    <w:rsid w:val="00B31D09"/>
    <w:rsid w:val="00B52014"/>
    <w:rsid w:val="00B66E73"/>
    <w:rsid w:val="00B76064"/>
    <w:rsid w:val="00B82F82"/>
    <w:rsid w:val="00B836AC"/>
    <w:rsid w:val="00B96AC6"/>
    <w:rsid w:val="00BA310B"/>
    <w:rsid w:val="00BB05DC"/>
    <w:rsid w:val="00BC7D74"/>
    <w:rsid w:val="00BD195D"/>
    <w:rsid w:val="00BD2006"/>
    <w:rsid w:val="00BE0371"/>
    <w:rsid w:val="00BF093F"/>
    <w:rsid w:val="00BF5C2B"/>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33CEE"/>
    <w:rsid w:val="00D55A17"/>
    <w:rsid w:val="00D63C11"/>
    <w:rsid w:val="00D64BC1"/>
    <w:rsid w:val="00D96BEF"/>
    <w:rsid w:val="00DC4A06"/>
    <w:rsid w:val="00DD705F"/>
    <w:rsid w:val="00DE30A3"/>
    <w:rsid w:val="00DF303E"/>
    <w:rsid w:val="00DF7A1F"/>
    <w:rsid w:val="00E05C82"/>
    <w:rsid w:val="00E14CDB"/>
    <w:rsid w:val="00E2397A"/>
    <w:rsid w:val="00E2461F"/>
    <w:rsid w:val="00E2570B"/>
    <w:rsid w:val="00E40C60"/>
    <w:rsid w:val="00E43C78"/>
    <w:rsid w:val="00E50360"/>
    <w:rsid w:val="00E5165C"/>
    <w:rsid w:val="00E81934"/>
    <w:rsid w:val="00E908BE"/>
    <w:rsid w:val="00E92460"/>
    <w:rsid w:val="00E92DBE"/>
    <w:rsid w:val="00E955FF"/>
    <w:rsid w:val="00EC26CF"/>
    <w:rsid w:val="00EC3DA6"/>
    <w:rsid w:val="00EC7737"/>
    <w:rsid w:val="00ED1D4E"/>
    <w:rsid w:val="00ED77AB"/>
    <w:rsid w:val="00EE58D9"/>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B5FC277-3CD5-46AF-87BF-AC6EEEB4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Avenir Next LT Pro" w:hAnsi="Avenir Next LT Pr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customStyle="1" w:styleId="BodyTextChar">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sharepoint/v4"/>
    <ds:schemaRef ds:uri="http://schemas.microsoft.com/office/infopath/2007/PartnerControls"/>
    <ds:schemaRef ds:uri="f9f9d8f7-6499-4d85-a3d1-c325ea0d3e5f"/>
    <ds:schemaRef ds:uri="abbcacea-263c-4f06-8331-ad7cfe2bb52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355</Words>
  <Characters>2027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7</cp:revision>
  <dcterms:created xsi:type="dcterms:W3CDTF">2023-04-11T20:59:00Z</dcterms:created>
  <dcterms:modified xsi:type="dcterms:W3CDTF">2023-04-13T20:11:00Z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