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5090" w14:textId="0741B0B4" w:rsidR="00B12530" w:rsidRDefault="00B12530">
      <w:r w:rsidRPr="00DE30A3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3695FB09">
            <wp:simplePos x="0" y="0"/>
            <wp:positionH relativeFrom="column">
              <wp:posOffset>4784725</wp:posOffset>
            </wp:positionH>
            <wp:positionV relativeFrom="paragraph">
              <wp:posOffset>-716915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14772" w14:textId="29636869" w:rsidR="00B12530" w:rsidRDefault="32A3B03A" w:rsidP="00B12530">
      <w:pPr>
        <w:pStyle w:val="EPMPageHeading"/>
      </w:pPr>
      <w:r>
        <w:t xml:space="preserve">UK </w:t>
      </w:r>
      <w:r w:rsidR="00B12530">
        <w:t>GDPR Checklist for HR Data</w:t>
      </w:r>
    </w:p>
    <w:p w14:paraId="734C5D7B" w14:textId="12B70D80" w:rsidR="00B12530" w:rsidRDefault="00B12530" w:rsidP="008508D5">
      <w:pPr>
        <w:pStyle w:val="EPMTextstyle"/>
      </w:pPr>
      <w:r w:rsidRPr="00B12530">
        <w:t xml:space="preserve">Overview – helpful guide thinking about HR data not all encompassing etc. for internal </w:t>
      </w:r>
      <w:proofErr w:type="gramStart"/>
      <w:r w:rsidRPr="00B12530">
        <w:t>use</w:t>
      </w:r>
      <w:proofErr w:type="gramEnd"/>
    </w:p>
    <w:tbl>
      <w:tblPr>
        <w:tblStyle w:val="EPMTableStyle"/>
        <w:tblW w:w="0" w:type="auto"/>
        <w:tblLook w:val="04A0" w:firstRow="1" w:lastRow="0" w:firstColumn="1" w:lastColumn="0" w:noHBand="0" w:noVBand="1"/>
      </w:tblPr>
      <w:tblGrid>
        <w:gridCol w:w="8359"/>
        <w:gridCol w:w="1495"/>
      </w:tblGrid>
      <w:tr w:rsidR="00B12530" w14:paraId="67E193B1" w14:textId="77777777" w:rsidTr="007E0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359" w:type="dxa"/>
          </w:tcPr>
          <w:p w14:paraId="7B9BB743" w14:textId="05CE3FF6" w:rsidR="00B12530" w:rsidRPr="00B12530" w:rsidRDefault="00B12530" w:rsidP="00B12530">
            <w:pPr>
              <w:pStyle w:val="EPMTableHeading"/>
            </w:pPr>
            <w:r w:rsidRPr="00B12530">
              <w:t>Action</w:t>
            </w:r>
          </w:p>
        </w:tc>
        <w:tc>
          <w:tcPr>
            <w:tcW w:w="1495" w:type="dxa"/>
          </w:tcPr>
          <w:p w14:paraId="1FD2750F" w14:textId="757C2FB1" w:rsidR="00B12530" w:rsidRDefault="00B12530" w:rsidP="00B12530">
            <w:pPr>
              <w:pStyle w:val="EPMTableHeading"/>
            </w:pPr>
            <w:r w:rsidRPr="00B12530">
              <w:t>Completed</w:t>
            </w:r>
          </w:p>
        </w:tc>
      </w:tr>
      <w:tr w:rsidR="00B12530" w14:paraId="1EE17D34" w14:textId="77777777" w:rsidTr="007E0F8B">
        <w:tc>
          <w:tcPr>
            <w:tcW w:w="9854" w:type="dxa"/>
            <w:gridSpan w:val="2"/>
          </w:tcPr>
          <w:p w14:paraId="1BE0EC99" w14:textId="7FFE72EE" w:rsidR="00B12530" w:rsidRPr="00C66A7B" w:rsidRDefault="00B12530" w:rsidP="008508D5">
            <w:pPr>
              <w:pStyle w:val="EPMTextstyle"/>
              <w:rPr>
                <w:b w:val="0"/>
                <w:bCs/>
              </w:rPr>
            </w:pPr>
            <w:r w:rsidRPr="00C66A7B">
              <w:rPr>
                <w:bCs/>
              </w:rPr>
              <w:t>Data Protection</w:t>
            </w:r>
          </w:p>
        </w:tc>
      </w:tr>
      <w:tr w:rsidR="00B12530" w14:paraId="6F872BE1" w14:textId="77777777" w:rsidTr="007E0F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4B8D02A4" w14:textId="5148BC03" w:rsidR="00B12530" w:rsidRPr="007E0F8B" w:rsidRDefault="00741916" w:rsidP="008508D5">
            <w:pPr>
              <w:pStyle w:val="EPMTextstyle"/>
              <w:rPr>
                <w:b w:val="0"/>
                <w:bCs/>
              </w:rPr>
            </w:pPr>
            <w:r w:rsidRPr="007E0F8B">
              <w:rPr>
                <w:b w:val="0"/>
                <w:bCs/>
              </w:rPr>
              <w:t>Audit your processing activities.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211061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7BAB23BE" w14:textId="4B1A703F" w:rsidR="00B12530" w:rsidRPr="007E0F8B" w:rsidRDefault="00107AFF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7E0F8B">
                  <w:rPr>
                    <w:rFonts w:ascii="Segoe UI Symbol" w:eastAsia="MS Gothic" w:hAnsi="Segoe UI Symbol" w:cs="Segoe UI Symbol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2530" w14:paraId="484B9ABC" w14:textId="77777777" w:rsidTr="007E0F8B">
        <w:tc>
          <w:tcPr>
            <w:tcW w:w="8359" w:type="dxa"/>
          </w:tcPr>
          <w:p w14:paraId="2FAB3A52" w14:textId="65658BCB" w:rsidR="00B12530" w:rsidRPr="007E0F8B" w:rsidRDefault="00741916" w:rsidP="008508D5">
            <w:pPr>
              <w:pStyle w:val="EPMTextstyle"/>
              <w:rPr>
                <w:b w:val="0"/>
                <w:bCs/>
              </w:rPr>
            </w:pPr>
            <w:r w:rsidRPr="007E0F8B">
              <w:rPr>
                <w:b w:val="0"/>
                <w:bCs/>
              </w:rPr>
              <w:t>Ascertain what personal data your HR team processes.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121323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56E91EB3" w14:textId="37CD6350" w:rsidR="00B12530" w:rsidRPr="007E0F8B" w:rsidRDefault="008508D5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7E0F8B">
                  <w:rPr>
                    <w:rFonts w:ascii="Segoe UI Symbol" w:eastAsia="MS Gothic" w:hAnsi="Segoe UI Symbol" w:cs="Segoe UI Symbol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1916" w14:paraId="14878366" w14:textId="77777777" w:rsidTr="007E0F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4" w:type="dxa"/>
            <w:gridSpan w:val="2"/>
            <w:shd w:val="clear" w:color="auto" w:fill="auto"/>
          </w:tcPr>
          <w:p w14:paraId="75929C6A" w14:textId="17444B8A" w:rsidR="00741916" w:rsidRPr="00C66A7B" w:rsidRDefault="00741916" w:rsidP="008508D5">
            <w:pPr>
              <w:pStyle w:val="EPMTextstyle"/>
              <w:rPr>
                <w:b w:val="0"/>
                <w:bCs/>
                <w:sz w:val="32"/>
                <w:szCs w:val="32"/>
              </w:rPr>
            </w:pPr>
            <w:r w:rsidRPr="00C66A7B">
              <w:rPr>
                <w:bCs/>
              </w:rPr>
              <w:t>In respect of each category of data:</w:t>
            </w:r>
          </w:p>
        </w:tc>
      </w:tr>
      <w:tr w:rsidR="00B12530" w14:paraId="19AB6F3B" w14:textId="77777777" w:rsidTr="007E0F8B">
        <w:tc>
          <w:tcPr>
            <w:tcW w:w="8359" w:type="dxa"/>
          </w:tcPr>
          <w:p w14:paraId="177BF2BE" w14:textId="2BB708F4" w:rsidR="00B12530" w:rsidRPr="00A21518" w:rsidRDefault="00741916" w:rsidP="008508D5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Identify a legal background for processing the data.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28678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091C31B4" w14:textId="672B97A9" w:rsidR="00741916" w:rsidRPr="00A21518" w:rsidRDefault="00741916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1916" w14:paraId="04856601" w14:textId="77777777" w:rsidTr="007E0F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40A9BDA0" w14:textId="5AFAA096" w:rsidR="00741916" w:rsidRPr="00A21518" w:rsidRDefault="00741916" w:rsidP="008508D5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Identify how this was obtained.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34972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4ADC67C2" w14:textId="5D66C3C6" w:rsidR="00741916" w:rsidRPr="00A21518" w:rsidRDefault="00741916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1916" w14:paraId="008FA7CA" w14:textId="77777777" w:rsidTr="007E0F8B">
        <w:tc>
          <w:tcPr>
            <w:tcW w:w="8359" w:type="dxa"/>
          </w:tcPr>
          <w:p w14:paraId="7F4CBB5A" w14:textId="2FA86068" w:rsidR="00741916" w:rsidRPr="00A21518" w:rsidRDefault="00741916" w:rsidP="008508D5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 xml:space="preserve">Identify why this was originally gathered. 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79706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3DBC6C33" w14:textId="78953E70" w:rsidR="00741916" w:rsidRPr="00A21518" w:rsidRDefault="00741916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1916" w14:paraId="7555A374" w14:textId="77777777" w:rsidTr="007E0F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7421A8A6" w14:textId="6107AF92" w:rsidR="00741916" w:rsidRPr="00A21518" w:rsidRDefault="00741916" w:rsidP="008508D5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 xml:space="preserve">Identify how long you will retain the information. 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55489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4A4FE01D" w14:textId="37FAA772" w:rsidR="00741916" w:rsidRPr="00A21518" w:rsidRDefault="00741916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1916" w14:paraId="5C60BFBF" w14:textId="77777777" w:rsidTr="007E0F8B">
        <w:tc>
          <w:tcPr>
            <w:tcW w:w="8359" w:type="dxa"/>
          </w:tcPr>
          <w:p w14:paraId="0024ABBF" w14:textId="7EED4AFD" w:rsidR="00741916" w:rsidRPr="00A21518" w:rsidRDefault="00741916" w:rsidP="008508D5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Identify how secure it is in terms of encryption and accessibility.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5290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19DD5DB6" w14:textId="1ECD29BB" w:rsidR="00741916" w:rsidRPr="00A21518" w:rsidRDefault="00741916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1916" w14:paraId="574D3523" w14:textId="77777777" w:rsidTr="007E0F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771E3053" w14:textId="75E06318" w:rsidR="00741916" w:rsidRPr="00A21518" w:rsidRDefault="00741916" w:rsidP="008508D5">
            <w:pPr>
              <w:pStyle w:val="EPMBullets"/>
              <w:tabs>
                <w:tab w:val="clear" w:pos="567"/>
                <w:tab w:val="clear" w:pos="851"/>
                <w:tab w:val="left" w:pos="316"/>
                <w:tab w:val="left" w:pos="457"/>
              </w:tabs>
              <w:ind w:left="316" w:hanging="316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 xml:space="preserve">Identify whether it is shared with any third parties and on what basis you might do so. 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213991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5C30CD9F" w14:textId="03C43537" w:rsidR="00741916" w:rsidRPr="00A21518" w:rsidRDefault="00741916" w:rsidP="008508D5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2530" w14:paraId="53619024" w14:textId="77777777" w:rsidTr="007E0F8B">
        <w:tc>
          <w:tcPr>
            <w:tcW w:w="8359" w:type="dxa"/>
          </w:tcPr>
          <w:p w14:paraId="60D6DDAF" w14:textId="0ADF8C65" w:rsidR="00B12530" w:rsidRPr="00A21518" w:rsidRDefault="00741916" w:rsidP="008508D5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Give data subjects privacy notices about their rights.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47552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2E0365B5" w14:textId="7176EB80" w:rsidR="00B12530" w:rsidRPr="00A21518" w:rsidRDefault="00B30054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2530" w14:paraId="7369B8FD" w14:textId="77777777" w:rsidTr="007E0F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60E3A88A" w14:textId="38183D3B" w:rsidR="00B12530" w:rsidRPr="00A21518" w:rsidRDefault="00B30054" w:rsidP="008508D5">
            <w:pPr>
              <w:pStyle w:val="EPMBullets"/>
              <w:tabs>
                <w:tab w:val="clear" w:pos="851"/>
              </w:tabs>
              <w:ind w:left="316" w:hanging="316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Consider whether a privacy impact assessment needs to be carried out before processing.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82657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18C5B2D1" w14:textId="05A89D72" w:rsidR="00B12530" w:rsidRPr="00A21518" w:rsidRDefault="00B12530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2530" w14:paraId="3458FA4F" w14:textId="77777777" w:rsidTr="007E0F8B">
        <w:tc>
          <w:tcPr>
            <w:tcW w:w="8359" w:type="dxa"/>
          </w:tcPr>
          <w:p w14:paraId="39EAC389" w14:textId="58818C8A" w:rsidR="00B12530" w:rsidRPr="00A21518" w:rsidRDefault="008508D5" w:rsidP="00CA4A9B">
            <w:pPr>
              <w:pStyle w:val="EPMBullets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Review third party agreements if you transfer any personal data to third parties.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41393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7E5C41E5" w14:textId="68693070" w:rsidR="00B12530" w:rsidRPr="00A21518" w:rsidRDefault="00B12530" w:rsidP="008508D5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08D5" w14:paraId="2739F48D" w14:textId="77777777" w:rsidTr="007E0F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9854" w:type="dxa"/>
            <w:gridSpan w:val="2"/>
            <w:shd w:val="clear" w:color="auto" w:fill="auto"/>
          </w:tcPr>
          <w:p w14:paraId="0C229EFD" w14:textId="5FC2D484" w:rsidR="008508D5" w:rsidRPr="00C66A7B" w:rsidRDefault="008508D5" w:rsidP="008508D5">
            <w:pPr>
              <w:pStyle w:val="EPMTextstyle"/>
              <w:rPr>
                <w:b w:val="0"/>
                <w:bCs/>
              </w:rPr>
            </w:pPr>
            <w:r w:rsidRPr="00C66A7B">
              <w:rPr>
                <w:bCs/>
              </w:rPr>
              <w:t>Data Protection Officers</w:t>
            </w:r>
          </w:p>
        </w:tc>
      </w:tr>
      <w:tr w:rsidR="008508D5" w14:paraId="04375A38" w14:textId="77777777" w:rsidTr="007E0F8B">
        <w:tc>
          <w:tcPr>
            <w:tcW w:w="8359" w:type="dxa"/>
          </w:tcPr>
          <w:p w14:paraId="33D5943E" w14:textId="611F801C" w:rsidR="008508D5" w:rsidRPr="00A21518" w:rsidRDefault="00A145AB" w:rsidP="00A145AB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Consider your requirements for a DPO.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8283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23A4CC1E" w14:textId="421B0280" w:rsidR="008508D5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08D5" w14:paraId="367B4F19" w14:textId="77777777" w:rsidTr="007E0F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42B64383" w14:textId="24814E27" w:rsidR="008508D5" w:rsidRPr="00A21518" w:rsidRDefault="00A145AB" w:rsidP="00A145AB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Agree a job description/job tasks.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33644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6548D75F" w14:textId="7E14EDFD" w:rsidR="008508D5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1C6EF47E" w14:textId="77777777" w:rsidTr="007E0F8B">
        <w:tc>
          <w:tcPr>
            <w:tcW w:w="8359" w:type="dxa"/>
          </w:tcPr>
          <w:p w14:paraId="310D6822" w14:textId="5D91E11A" w:rsidR="00A145AB" w:rsidRPr="00A21518" w:rsidRDefault="00A145A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Appoint and train a DPO.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53712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6A60BE3C" w14:textId="3237460E" w:rsidR="00A145AB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4138A5A" w14:textId="7F418302" w:rsidR="00F22C9B" w:rsidRDefault="00F22C9B"/>
    <w:p w14:paraId="0F4BEEB9" w14:textId="77777777" w:rsidR="00F22C9B" w:rsidRDefault="00F22C9B">
      <w:r>
        <w:br w:type="page"/>
      </w:r>
    </w:p>
    <w:tbl>
      <w:tblPr>
        <w:tblStyle w:val="EPMTableStyle"/>
        <w:tblW w:w="0" w:type="auto"/>
        <w:tblLook w:val="04A0" w:firstRow="1" w:lastRow="0" w:firstColumn="1" w:lastColumn="0" w:noHBand="0" w:noVBand="1"/>
      </w:tblPr>
      <w:tblGrid>
        <w:gridCol w:w="8359"/>
        <w:gridCol w:w="1495"/>
      </w:tblGrid>
      <w:tr w:rsidR="00A145AB" w14:paraId="64656F3D" w14:textId="77777777" w:rsidTr="00A21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4" w:type="dxa"/>
            <w:gridSpan w:val="2"/>
          </w:tcPr>
          <w:p w14:paraId="25846D65" w14:textId="4EDB2A05" w:rsidR="00A145AB" w:rsidRPr="00C66A7B" w:rsidRDefault="00A145AB" w:rsidP="00A145AB">
            <w:pPr>
              <w:pStyle w:val="EPMTextstyle"/>
              <w:rPr>
                <w:b w:val="0"/>
                <w:bCs/>
              </w:rPr>
            </w:pPr>
            <w:r w:rsidRPr="00C66A7B">
              <w:rPr>
                <w:bCs/>
              </w:rPr>
              <w:lastRenderedPageBreak/>
              <w:t>Processes and Procedures</w:t>
            </w:r>
          </w:p>
        </w:tc>
      </w:tr>
      <w:tr w:rsidR="00A145AB" w14:paraId="0F87B6B9" w14:textId="77777777" w:rsidTr="00A21518">
        <w:tc>
          <w:tcPr>
            <w:tcW w:w="8359" w:type="dxa"/>
          </w:tcPr>
          <w:p w14:paraId="32BF4FA5" w14:textId="122BFE95" w:rsidR="00A145AB" w:rsidRPr="00A21518" w:rsidRDefault="00A145A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Ensure that the processing of all employee data falls within one of the stipulated processing conditions and document in writing.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58198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705F352B" w14:textId="797786F4" w:rsidR="00A145AB" w:rsidRPr="008508D5" w:rsidRDefault="00A145AB" w:rsidP="00A145AB">
                <w:pPr>
                  <w:pStyle w:val="EPMTextstyle"/>
                  <w:jc w:val="center"/>
                  <w:rPr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3F1FE4D9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4" w:type="dxa"/>
            <w:gridSpan w:val="2"/>
            <w:shd w:val="clear" w:color="auto" w:fill="auto"/>
          </w:tcPr>
          <w:p w14:paraId="4EE84159" w14:textId="1D65AF39" w:rsidR="00A145AB" w:rsidRPr="00A145AB" w:rsidRDefault="00A145AB" w:rsidP="00A145AB">
            <w:pPr>
              <w:pStyle w:val="EPMTextstyle"/>
            </w:pPr>
            <w:r w:rsidRPr="00A145AB">
              <w:t>Ensure you have processes and procedures in place for the following:</w:t>
            </w:r>
          </w:p>
        </w:tc>
      </w:tr>
      <w:tr w:rsidR="00A145AB" w14:paraId="6D2E6CE1" w14:textId="77777777" w:rsidTr="00A21518">
        <w:tc>
          <w:tcPr>
            <w:tcW w:w="8359" w:type="dxa"/>
          </w:tcPr>
          <w:p w14:paraId="42DBFEBA" w14:textId="7F341FC0" w:rsidR="00A145AB" w:rsidRPr="00A21518" w:rsidRDefault="00A145AB" w:rsidP="00A145AB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Security of personal data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05763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0CC7EF27" w14:textId="740E9D89" w:rsidR="00A145AB" w:rsidRPr="00A21518" w:rsidRDefault="00417587" w:rsidP="00A145A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73DC27B9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62A88359" w14:textId="1F00E0ED" w:rsidR="00A145AB" w:rsidRPr="00A21518" w:rsidRDefault="00A145AB" w:rsidP="00A145AB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Retention and destruction of personal data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95224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75C3CEA9" w14:textId="5301D15C" w:rsidR="00A145AB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6C4A49ED" w14:textId="77777777" w:rsidTr="00A21518">
        <w:tc>
          <w:tcPr>
            <w:tcW w:w="8359" w:type="dxa"/>
          </w:tcPr>
          <w:p w14:paraId="1930722D" w14:textId="6A6F9DFF" w:rsidR="00A145AB" w:rsidRPr="00A21518" w:rsidRDefault="00A145AB" w:rsidP="00A145AB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 xml:space="preserve">Electronic communications </w:t>
            </w:r>
            <w:proofErr w:type="gramStart"/>
            <w:r w:rsidRPr="00A21518">
              <w:rPr>
                <w:b w:val="0"/>
                <w:bCs/>
              </w:rPr>
              <w:t>e.g.</w:t>
            </w:r>
            <w:proofErr w:type="gramEnd"/>
            <w:r w:rsidRPr="00A21518">
              <w:rPr>
                <w:b w:val="0"/>
                <w:bCs/>
              </w:rPr>
              <w:t xml:space="preserve"> deletion of personal emails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26133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7298D5AD" w14:textId="31AE646B" w:rsidR="00A145AB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6CE81D47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3BEF8EA6" w14:textId="3DE90FE3" w:rsidR="00A145AB" w:rsidRPr="00A21518" w:rsidRDefault="00A145AB" w:rsidP="00A145AB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 xml:space="preserve">Other individual rights </w:t>
            </w:r>
            <w:proofErr w:type="gramStart"/>
            <w:r w:rsidRPr="00A21518">
              <w:rPr>
                <w:b w:val="0"/>
                <w:bCs/>
              </w:rPr>
              <w:t>e.g.</w:t>
            </w:r>
            <w:proofErr w:type="gramEnd"/>
            <w:r w:rsidRPr="00A21518">
              <w:rPr>
                <w:b w:val="0"/>
                <w:bCs/>
              </w:rPr>
              <w:t xml:space="preserve"> the right to be forgotten/have data removed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34591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704046C6" w14:textId="14774F76" w:rsidR="00A145AB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733D401F" w14:textId="77777777" w:rsidTr="00A21518">
        <w:tc>
          <w:tcPr>
            <w:tcW w:w="8359" w:type="dxa"/>
          </w:tcPr>
          <w:p w14:paraId="65F4C08A" w14:textId="1D8385A2" w:rsidR="00A145AB" w:rsidRPr="00A21518" w:rsidRDefault="00A145AB" w:rsidP="00A145AB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Identification, recording and reporting of data handling breaches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200022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798B620B" w14:textId="3CC495B6" w:rsidR="00A145AB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6607A29F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17D3B80C" w14:textId="432A38B8" w:rsidR="00A145AB" w:rsidRPr="00A21518" w:rsidRDefault="00A145AB" w:rsidP="00A145AB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Response to Data Subject Access Requests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18489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30487044" w14:textId="745BDDFB" w:rsidR="00A145AB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4D1D01A6" w14:textId="77777777" w:rsidTr="00A21518">
        <w:tc>
          <w:tcPr>
            <w:tcW w:w="9854" w:type="dxa"/>
            <w:gridSpan w:val="2"/>
          </w:tcPr>
          <w:p w14:paraId="445006AD" w14:textId="3F9E2A24" w:rsidR="00A145AB" w:rsidRPr="00C66A7B" w:rsidRDefault="00A145AB" w:rsidP="00A145AB">
            <w:pPr>
              <w:pStyle w:val="EPMTextstyle"/>
              <w:rPr>
                <w:b w:val="0"/>
                <w:bCs/>
              </w:rPr>
            </w:pPr>
            <w:r w:rsidRPr="00C66A7B">
              <w:rPr>
                <w:bCs/>
              </w:rPr>
              <w:t>Data Transfers Inside and Outside the EEA</w:t>
            </w:r>
          </w:p>
        </w:tc>
      </w:tr>
      <w:tr w:rsidR="00A145AB" w14:paraId="2F2728AB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4" w:type="dxa"/>
            <w:gridSpan w:val="2"/>
            <w:shd w:val="clear" w:color="auto" w:fill="auto"/>
          </w:tcPr>
          <w:p w14:paraId="01803969" w14:textId="71C672EE" w:rsidR="00A145AB" w:rsidRPr="00A21518" w:rsidRDefault="00A145AB" w:rsidP="00A145AB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 xml:space="preserve">Identify whether personal data is transferred outside the EEA </w:t>
            </w:r>
            <w:proofErr w:type="gramStart"/>
            <w:r w:rsidRPr="00A21518">
              <w:rPr>
                <w:b w:val="0"/>
                <w:bCs/>
              </w:rPr>
              <w:t>e.g.</w:t>
            </w:r>
            <w:proofErr w:type="gramEnd"/>
            <w:r w:rsidRPr="00A21518">
              <w:rPr>
                <w:b w:val="0"/>
                <w:bCs/>
              </w:rPr>
              <w:t xml:space="preserve"> online service providers. If so:</w:t>
            </w:r>
          </w:p>
        </w:tc>
      </w:tr>
      <w:tr w:rsidR="00A145AB" w14:paraId="06654437" w14:textId="77777777" w:rsidTr="00A21518">
        <w:tc>
          <w:tcPr>
            <w:tcW w:w="8359" w:type="dxa"/>
          </w:tcPr>
          <w:p w14:paraId="2D6C51CE" w14:textId="7D65829D" w:rsidR="00A145AB" w:rsidRPr="00A21518" w:rsidRDefault="00A145AB" w:rsidP="00A145AB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Justify each transfer using one of the conditions or exceptions.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90312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2F8B19B0" w14:textId="4D36716D" w:rsidR="00A145AB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60EF2D6D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0CB010E6" w14:textId="3EB34B0B" w:rsidR="00A145AB" w:rsidRPr="00A21518" w:rsidRDefault="00C66A7B" w:rsidP="00C66A7B">
            <w:pPr>
              <w:pStyle w:val="EPMBullets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Record each transfer.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203553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59851122" w14:textId="2EBF3FF4" w:rsidR="00A145AB" w:rsidRPr="00A21518" w:rsidRDefault="00A145AB" w:rsidP="00A145A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15D779AB" w14:textId="77777777" w:rsidTr="00A21518">
        <w:tc>
          <w:tcPr>
            <w:tcW w:w="9854" w:type="dxa"/>
            <w:gridSpan w:val="2"/>
          </w:tcPr>
          <w:p w14:paraId="7B1954CF" w14:textId="38DA5F5D" w:rsidR="00C66A7B" w:rsidRPr="00C66A7B" w:rsidRDefault="00C66A7B" w:rsidP="00C66A7B">
            <w:pPr>
              <w:pStyle w:val="EPMTextstyle"/>
              <w:rPr>
                <w:b w:val="0"/>
                <w:bCs/>
              </w:rPr>
            </w:pPr>
            <w:r w:rsidRPr="00C66A7B">
              <w:rPr>
                <w:bCs/>
              </w:rPr>
              <w:t>Data Subject Access Requests</w:t>
            </w:r>
          </w:p>
        </w:tc>
      </w:tr>
      <w:tr w:rsidR="00A145AB" w14:paraId="0C8DC288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744D01EB" w14:textId="6CF0A28D" w:rsidR="00A145A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Update DSAR policy with a comprehensive process; ensuring DSARs are dealt with in the required timeframe.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31694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494F9180" w14:textId="587EFE01" w:rsidR="00A145A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2C28BA15" w14:textId="77777777" w:rsidTr="00A21518">
        <w:tc>
          <w:tcPr>
            <w:tcW w:w="8359" w:type="dxa"/>
          </w:tcPr>
          <w:p w14:paraId="19C9E1FD" w14:textId="1BB83E17" w:rsidR="00A145A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Agree what a “manifestly unfounded or excessive request” looks like for your School/MAT.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90218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70EF6CAA" w14:textId="2595BABA" w:rsidR="00A145A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631B2056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14D50857" w14:textId="77BECF71" w:rsidR="00A145A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Review IT systems.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2886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4BADBC3C" w14:textId="5363F154" w:rsidR="00A145A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45AB" w14:paraId="35DE32A3" w14:textId="77777777" w:rsidTr="00A21518">
        <w:tc>
          <w:tcPr>
            <w:tcW w:w="8359" w:type="dxa"/>
          </w:tcPr>
          <w:p w14:paraId="6BC77CDC" w14:textId="428C3093" w:rsidR="00A145A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 xml:space="preserve">Train staff on the new requirements; ensuring they understand how to recognise a request, who it should be passed </w:t>
            </w:r>
            <w:proofErr w:type="gramStart"/>
            <w:r w:rsidRPr="00A21518">
              <w:rPr>
                <w:b w:val="0"/>
                <w:bCs/>
              </w:rPr>
              <w:t>to</w:t>
            </w:r>
            <w:proofErr w:type="gramEnd"/>
            <w:r w:rsidRPr="00A21518">
              <w:rPr>
                <w:b w:val="0"/>
                <w:bCs/>
              </w:rPr>
              <w:t xml:space="preserve"> and the urgency involved.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201926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5F0DF789" w14:textId="5800C56E" w:rsidR="00A145A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177EEC3A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4" w:type="dxa"/>
            <w:gridSpan w:val="2"/>
            <w:shd w:val="clear" w:color="auto" w:fill="auto"/>
          </w:tcPr>
          <w:p w14:paraId="094E2F72" w14:textId="07A1FEF1" w:rsidR="00C66A7B" w:rsidRPr="00C66A7B" w:rsidRDefault="00C66A7B" w:rsidP="00C66A7B">
            <w:pPr>
              <w:pStyle w:val="EPMTextstyle"/>
              <w:rPr>
                <w:b w:val="0"/>
                <w:bCs/>
              </w:rPr>
            </w:pPr>
            <w:r w:rsidRPr="00C66A7B">
              <w:rPr>
                <w:bCs/>
              </w:rPr>
              <w:t>Handling Breaches</w:t>
            </w:r>
          </w:p>
        </w:tc>
      </w:tr>
      <w:tr w:rsidR="00C66A7B" w14:paraId="66B01B95" w14:textId="77777777" w:rsidTr="00A21518">
        <w:tc>
          <w:tcPr>
            <w:tcW w:w="8359" w:type="dxa"/>
          </w:tcPr>
          <w:p w14:paraId="4A60ED0C" w14:textId="781151EA" w:rsidR="00C66A7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Have a robust procedure in place to detect, report and investigate breaches and communicate this to all employees.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39110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0372D05C" w14:textId="07708B36" w:rsidR="00C66A7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50700799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51B093D5" w14:textId="6986E606" w:rsidR="00C66A7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Train appropriate colleagues on how to handle breaches.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12074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7E2444CA" w14:textId="280E9492" w:rsidR="00C66A7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16C58EE6" w14:textId="77777777" w:rsidTr="00A21518">
        <w:tc>
          <w:tcPr>
            <w:tcW w:w="8359" w:type="dxa"/>
          </w:tcPr>
          <w:p w14:paraId="6747B560" w14:textId="7E98EAE3" w:rsidR="00C66A7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Create a register to record breaches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53010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45061E4F" w14:textId="44DF49B4" w:rsidR="00C66A7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4C9AFBF3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7AE537A4" w14:textId="79EAFFD1" w:rsidR="00C66A7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Consider insurance cover, where required.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97613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46949167" w14:textId="15C51306" w:rsidR="00C66A7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2528AEE3" w14:textId="77777777" w:rsidTr="00A21518">
        <w:tc>
          <w:tcPr>
            <w:tcW w:w="9854" w:type="dxa"/>
            <w:gridSpan w:val="2"/>
          </w:tcPr>
          <w:p w14:paraId="14EEB87F" w14:textId="4D15FEEE" w:rsidR="00C66A7B" w:rsidRPr="00C66A7B" w:rsidRDefault="00C66A7B" w:rsidP="00C66A7B">
            <w:pPr>
              <w:pStyle w:val="EPMTextstyle"/>
              <w:rPr>
                <w:b w:val="0"/>
                <w:bCs/>
              </w:rPr>
            </w:pPr>
            <w:r w:rsidRPr="00C66A7B">
              <w:rPr>
                <w:bCs/>
              </w:rPr>
              <w:lastRenderedPageBreak/>
              <w:t>Privacy Notices</w:t>
            </w:r>
          </w:p>
        </w:tc>
      </w:tr>
      <w:tr w:rsidR="00C66A7B" w14:paraId="33710B5F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7A33CF78" w14:textId="1212ECCD" w:rsidR="00C66A7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 xml:space="preserve">Review and revise privacy notices; ensuring all the rights individuals have </w:t>
            </w:r>
            <w:proofErr w:type="gramStart"/>
            <w:r w:rsidRPr="00A21518">
              <w:rPr>
                <w:b w:val="0"/>
                <w:bCs/>
              </w:rPr>
              <w:t>are</w:t>
            </w:r>
            <w:proofErr w:type="gramEnd"/>
            <w:r w:rsidRPr="00A21518">
              <w:rPr>
                <w:b w:val="0"/>
                <w:bCs/>
              </w:rPr>
              <w:t xml:space="preserve"> covered, including how to delete personal data or provide data electronically.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180157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30AB3730" w14:textId="7BA947AB" w:rsidR="00C66A7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0406AE61" w14:textId="77777777" w:rsidTr="00A21518">
        <w:tc>
          <w:tcPr>
            <w:tcW w:w="8359" w:type="dxa"/>
          </w:tcPr>
          <w:p w14:paraId="051420C7" w14:textId="15B48ED1" w:rsidR="00C66A7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Review business procedures.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134836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703A34C0" w14:textId="79DDAF13" w:rsidR="00C66A7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0249DFBD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5E75A092" w14:textId="27027AE0" w:rsidR="00C66A7B" w:rsidRPr="00A21518" w:rsidRDefault="00C66A7B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Familiarise yourself with ICO code of practice and identify high risk areas.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85988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619DEAE9" w14:textId="6CCD9C67" w:rsidR="00C66A7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1AC2D5B5" w14:textId="77777777" w:rsidTr="00A21518">
        <w:tc>
          <w:tcPr>
            <w:tcW w:w="8359" w:type="dxa"/>
          </w:tcPr>
          <w:p w14:paraId="4458A75B" w14:textId="7A7F6271" w:rsidR="00C66A7B" w:rsidRPr="00A21518" w:rsidRDefault="5FA78C15" w:rsidP="008508D5">
            <w:pPr>
              <w:pStyle w:val="EPMTextstyle"/>
              <w:rPr>
                <w:b w:val="0"/>
                <w:bCs/>
              </w:rPr>
            </w:pPr>
            <w:r w:rsidRPr="00A21518">
              <w:rPr>
                <w:b w:val="0"/>
                <w:bCs/>
              </w:rPr>
              <w:t>Determine who should conduct P</w:t>
            </w:r>
            <w:r w:rsidRPr="00A21518">
              <w:rPr>
                <w:rFonts w:eastAsiaTheme="minorEastAsia"/>
                <w:b w:val="0"/>
                <w:bCs/>
                <w:szCs w:val="21"/>
              </w:rPr>
              <w:t>IAs</w:t>
            </w:r>
            <w:r w:rsidR="588F0EE6" w:rsidRPr="00A21518">
              <w:rPr>
                <w:rFonts w:eastAsiaTheme="minorEastAsia"/>
                <w:b w:val="0"/>
                <w:bCs/>
                <w:szCs w:val="21"/>
              </w:rPr>
              <w:t xml:space="preserve"> (Privacy Impact Assessment)</w:t>
            </w:r>
            <w:r w:rsidRPr="00A21518">
              <w:rPr>
                <w:rFonts w:eastAsiaTheme="minorEastAsia"/>
                <w:b w:val="0"/>
                <w:bCs/>
                <w:szCs w:val="21"/>
              </w:rPr>
              <w:t xml:space="preserve"> a</w:t>
            </w:r>
            <w:r w:rsidRPr="00A21518">
              <w:rPr>
                <w:b w:val="0"/>
                <w:bCs/>
              </w:rPr>
              <w:t>nd what resources they require.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130728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18193995" w14:textId="19310FE6" w:rsidR="00C66A7B" w:rsidRPr="00A21518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21518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7051F228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4" w:type="dxa"/>
            <w:gridSpan w:val="2"/>
            <w:shd w:val="clear" w:color="auto" w:fill="auto"/>
          </w:tcPr>
          <w:p w14:paraId="688C7ADA" w14:textId="1ABAC18F" w:rsidR="00C66A7B" w:rsidRPr="00C66A7B" w:rsidRDefault="00C66A7B" w:rsidP="00C66A7B">
            <w:pPr>
              <w:pStyle w:val="EPMTextstyle"/>
              <w:rPr>
                <w:b w:val="0"/>
                <w:bCs/>
              </w:rPr>
            </w:pPr>
            <w:r w:rsidRPr="00C66A7B">
              <w:rPr>
                <w:bCs/>
              </w:rPr>
              <w:t>Data Subject Rights</w:t>
            </w:r>
          </w:p>
        </w:tc>
      </w:tr>
      <w:tr w:rsidR="00C66A7B" w14:paraId="44C90036" w14:textId="77777777" w:rsidTr="00A21518">
        <w:tc>
          <w:tcPr>
            <w:tcW w:w="8359" w:type="dxa"/>
          </w:tcPr>
          <w:p w14:paraId="4A19E02D" w14:textId="755AC037" w:rsidR="00C66A7B" w:rsidRPr="00A34D9E" w:rsidRDefault="00C66A7B" w:rsidP="008508D5">
            <w:pPr>
              <w:pStyle w:val="EPMTextstyle"/>
              <w:rPr>
                <w:b w:val="0"/>
                <w:bCs/>
              </w:rPr>
            </w:pPr>
            <w:r w:rsidRPr="00A34D9E">
              <w:rPr>
                <w:b w:val="0"/>
                <w:bCs/>
              </w:rPr>
              <w:t>Train staff responsible for responding to requests relating to the rights of the new regime.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64126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5DBA07C5" w14:textId="76F2CB9C" w:rsidR="00C66A7B" w:rsidRPr="00A34D9E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34D9E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1E724502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78B23AA2" w14:textId="52CE4326" w:rsidR="00C66A7B" w:rsidRPr="00A34D9E" w:rsidRDefault="00C66A7B" w:rsidP="008508D5">
            <w:pPr>
              <w:pStyle w:val="EPMTextstyle"/>
              <w:rPr>
                <w:b w:val="0"/>
                <w:bCs/>
              </w:rPr>
            </w:pPr>
            <w:r w:rsidRPr="00A34D9E">
              <w:rPr>
                <w:b w:val="0"/>
                <w:bCs/>
              </w:rPr>
              <w:t>Ensure Line Managers and HR departments understand how to recognise a request from a data subject seeking to exercise their rights and how they should respond.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122552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6880560E" w14:textId="791A60F5" w:rsidR="00C66A7B" w:rsidRPr="00A34D9E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34D9E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22255758" w14:textId="77777777" w:rsidTr="00A21518">
        <w:tc>
          <w:tcPr>
            <w:tcW w:w="8359" w:type="dxa"/>
          </w:tcPr>
          <w:p w14:paraId="07DC4E93" w14:textId="5F276BEF" w:rsidR="00C66A7B" w:rsidRPr="00A34D9E" w:rsidRDefault="00C66A7B" w:rsidP="008508D5">
            <w:pPr>
              <w:pStyle w:val="EPMTextstyle"/>
              <w:rPr>
                <w:b w:val="0"/>
                <w:bCs/>
              </w:rPr>
            </w:pPr>
            <w:r w:rsidRPr="00A34D9E">
              <w:rPr>
                <w:b w:val="0"/>
                <w:bCs/>
              </w:rPr>
              <w:t>Ensure comprehensive processes are in place for dealing with each of the rights.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13507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29BF1214" w14:textId="18B1008C" w:rsidR="00C66A7B" w:rsidRPr="00A34D9E" w:rsidRDefault="00C66A7B" w:rsidP="00C66A7B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34D9E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E79FA" w14:paraId="3F6380B1" w14:textId="77777777" w:rsidTr="00A21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4" w:type="dxa"/>
            <w:gridSpan w:val="2"/>
            <w:shd w:val="clear" w:color="auto" w:fill="auto"/>
          </w:tcPr>
          <w:p w14:paraId="73F5FFCE" w14:textId="5F909915" w:rsidR="003E79FA" w:rsidRPr="008508D5" w:rsidRDefault="003E79FA" w:rsidP="008508D5">
            <w:pPr>
              <w:pStyle w:val="EPMTextstyle"/>
              <w:rPr>
                <w:sz w:val="32"/>
                <w:szCs w:val="32"/>
              </w:rPr>
            </w:pPr>
            <w:r w:rsidRPr="003E79FA">
              <w:rPr>
                <w:bCs/>
              </w:rPr>
              <w:t>Training and Communication</w:t>
            </w:r>
          </w:p>
        </w:tc>
      </w:tr>
      <w:tr w:rsidR="00C66A7B" w14:paraId="21C148CD" w14:textId="77777777" w:rsidTr="00A21518">
        <w:tc>
          <w:tcPr>
            <w:tcW w:w="8359" w:type="dxa"/>
          </w:tcPr>
          <w:p w14:paraId="153585C5" w14:textId="502071F0" w:rsidR="00C66A7B" w:rsidRPr="00A34D9E" w:rsidRDefault="003E79FA" w:rsidP="008508D5">
            <w:pPr>
              <w:pStyle w:val="EPMTextstyle"/>
              <w:rPr>
                <w:b w:val="0"/>
                <w:bCs/>
              </w:rPr>
            </w:pPr>
            <w:r w:rsidRPr="00A34D9E">
              <w:rPr>
                <w:b w:val="0"/>
                <w:bCs/>
              </w:rPr>
              <w:t>Train Line Managers, HR department and any other individuals who regularly process personal data.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-212891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41598147" w14:textId="161E1FBD" w:rsidR="00C66A7B" w:rsidRPr="00A34D9E" w:rsidRDefault="003E79FA" w:rsidP="003E79FA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34D9E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08F5A141" w14:textId="77777777" w:rsidTr="00A34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59" w:type="dxa"/>
            <w:shd w:val="clear" w:color="auto" w:fill="auto"/>
          </w:tcPr>
          <w:p w14:paraId="48560081" w14:textId="5149AB0E" w:rsidR="00C66A7B" w:rsidRPr="00A34D9E" w:rsidRDefault="003E79FA" w:rsidP="008508D5">
            <w:pPr>
              <w:pStyle w:val="EPMTextstyle"/>
              <w:rPr>
                <w:b w:val="0"/>
                <w:bCs/>
              </w:rPr>
            </w:pPr>
            <w:r w:rsidRPr="00A34D9E">
              <w:rPr>
                <w:b w:val="0"/>
                <w:bCs/>
              </w:rPr>
              <w:t>Raise awareness amongst staff about the importance of data protection and their responsibilities.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96315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  <w:shd w:val="clear" w:color="auto" w:fill="auto"/>
              </w:tcPr>
              <w:p w14:paraId="265E4123" w14:textId="663536AD" w:rsidR="00C66A7B" w:rsidRPr="00A34D9E" w:rsidRDefault="003E79FA" w:rsidP="003E79FA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34D9E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7B" w14:paraId="6A6C7DD1" w14:textId="77777777" w:rsidTr="00A21518">
        <w:tc>
          <w:tcPr>
            <w:tcW w:w="8359" w:type="dxa"/>
          </w:tcPr>
          <w:p w14:paraId="4711D06C" w14:textId="721CCFB7" w:rsidR="00C66A7B" w:rsidRPr="00A34D9E" w:rsidRDefault="003E79FA" w:rsidP="008508D5">
            <w:pPr>
              <w:pStyle w:val="EPMTextstyle"/>
              <w:rPr>
                <w:b w:val="0"/>
                <w:bCs/>
              </w:rPr>
            </w:pPr>
            <w:r w:rsidRPr="00A34D9E">
              <w:rPr>
                <w:b w:val="0"/>
                <w:bCs/>
              </w:rPr>
              <w:t xml:space="preserve">Review existing data privacy notices to inform individuals of the collection of their data. Identify gaps between the level of data collection and the processing undertaken by the </w:t>
            </w:r>
            <w:proofErr w:type="gramStart"/>
            <w:r w:rsidRPr="00A34D9E">
              <w:rPr>
                <w:b w:val="0"/>
                <w:bCs/>
              </w:rPr>
              <w:t>School</w:t>
            </w:r>
            <w:proofErr w:type="gramEnd"/>
            <w:r w:rsidRPr="00A34D9E">
              <w:rPr>
                <w:b w:val="0"/>
                <w:bCs/>
              </w:rPr>
              <w:t xml:space="preserve"> and how aware staff and service users are.</w:t>
            </w:r>
          </w:p>
        </w:tc>
        <w:sdt>
          <w:sdtPr>
            <w:rPr>
              <w:b w:val="0"/>
              <w:bCs/>
              <w:sz w:val="32"/>
              <w:szCs w:val="32"/>
            </w:rPr>
            <w:id w:val="115750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5" w:type="dxa"/>
              </w:tcPr>
              <w:p w14:paraId="1175ACA2" w14:textId="625412C2" w:rsidR="00C66A7B" w:rsidRPr="00A34D9E" w:rsidRDefault="005B3B3F" w:rsidP="003E79FA">
                <w:pPr>
                  <w:pStyle w:val="EPMTextstyle"/>
                  <w:jc w:val="center"/>
                  <w:rPr>
                    <w:b w:val="0"/>
                    <w:bCs/>
                    <w:sz w:val="32"/>
                    <w:szCs w:val="32"/>
                  </w:rPr>
                </w:pPr>
                <w:r w:rsidRPr="00A34D9E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38DA372" w14:textId="77777777" w:rsidR="00B12530" w:rsidRDefault="00B12530" w:rsidP="008508D5">
      <w:pPr>
        <w:pStyle w:val="EPMTextstyle"/>
      </w:pPr>
    </w:p>
    <w:sectPr w:rsidR="00B12530" w:rsidSect="00872BDC">
      <w:footerReference w:type="default" r:id="rId12"/>
      <w:pgSz w:w="11906" w:h="16838"/>
      <w:pgMar w:top="1418" w:right="1021" w:bottom="851" w:left="1021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7F1A" w14:textId="77777777" w:rsidR="00791A3D" w:rsidRDefault="00791A3D" w:rsidP="002C1565">
      <w:r>
        <w:separator/>
      </w:r>
    </w:p>
  </w:endnote>
  <w:endnote w:type="continuationSeparator" w:id="0">
    <w:p w14:paraId="3B5121BD" w14:textId="77777777" w:rsidR="00791A3D" w:rsidRDefault="00791A3D" w:rsidP="002C1565">
      <w:r>
        <w:continuationSeparator/>
      </w:r>
    </w:p>
  </w:endnote>
  <w:endnote w:type="continuationNotice" w:id="1">
    <w:p w14:paraId="296B4AAE" w14:textId="77777777" w:rsidR="00791A3D" w:rsidRDefault="00791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589A7CB9" w:rsidR="00B3029C" w:rsidRPr="000A69A2" w:rsidRDefault="005B3B3F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  <w:r>
      <w:rPr>
        <w:rFonts w:ascii="Calibri" w:hAnsi="Calibri" w:cs="Calibri"/>
        <w:color w:val="808080" w:themeColor="background1" w:themeShade="80"/>
        <w:sz w:val="16"/>
        <w:szCs w:val="16"/>
      </w:rPr>
      <w:t>Last reviewed: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E752" w14:textId="77777777" w:rsidR="00791A3D" w:rsidRDefault="00791A3D" w:rsidP="002C1565">
      <w:r>
        <w:separator/>
      </w:r>
    </w:p>
  </w:footnote>
  <w:footnote w:type="continuationSeparator" w:id="0">
    <w:p w14:paraId="504D7B3A" w14:textId="77777777" w:rsidR="00791A3D" w:rsidRDefault="00791A3D" w:rsidP="002C1565">
      <w:r>
        <w:continuationSeparator/>
      </w:r>
    </w:p>
  </w:footnote>
  <w:footnote w:type="continuationNotice" w:id="1">
    <w:p w14:paraId="2B9360C4" w14:textId="77777777" w:rsidR="00791A3D" w:rsidRDefault="00791A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E5766"/>
    <w:multiLevelType w:val="hybridMultilevel"/>
    <w:tmpl w:val="CF06ACC8"/>
    <w:lvl w:ilvl="0" w:tplc="1948351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7AC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0"/>
  </w:num>
  <w:num w:numId="2" w16cid:durableId="711030619">
    <w:abstractNumId w:val="5"/>
  </w:num>
  <w:num w:numId="3" w16cid:durableId="103813671">
    <w:abstractNumId w:val="12"/>
  </w:num>
  <w:num w:numId="4" w16cid:durableId="89013151">
    <w:abstractNumId w:val="4"/>
  </w:num>
  <w:num w:numId="5" w16cid:durableId="644162832">
    <w:abstractNumId w:val="11"/>
  </w:num>
  <w:num w:numId="6" w16cid:durableId="187183596">
    <w:abstractNumId w:val="2"/>
  </w:num>
  <w:num w:numId="7" w16cid:durableId="437262740">
    <w:abstractNumId w:val="13"/>
  </w:num>
  <w:num w:numId="8" w16cid:durableId="1341465054">
    <w:abstractNumId w:val="6"/>
  </w:num>
  <w:num w:numId="9" w16cid:durableId="1704594928">
    <w:abstractNumId w:val="3"/>
  </w:num>
  <w:num w:numId="10" w16cid:durableId="335232619">
    <w:abstractNumId w:val="9"/>
  </w:num>
  <w:num w:numId="11" w16cid:durableId="1631205653">
    <w:abstractNumId w:val="7"/>
  </w:num>
  <w:num w:numId="12" w16cid:durableId="1082607134">
    <w:abstractNumId w:val="0"/>
  </w:num>
  <w:num w:numId="13" w16cid:durableId="766342601">
    <w:abstractNumId w:val="8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  <w:num w:numId="18" w16cid:durableId="26060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07A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E79FA"/>
    <w:rsid w:val="003F1648"/>
    <w:rsid w:val="003F74E6"/>
    <w:rsid w:val="0040493A"/>
    <w:rsid w:val="0041342B"/>
    <w:rsid w:val="00414EEA"/>
    <w:rsid w:val="00417587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B3B3F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0DEE"/>
    <w:rsid w:val="006A5EB9"/>
    <w:rsid w:val="006B21DC"/>
    <w:rsid w:val="006D1117"/>
    <w:rsid w:val="006E070E"/>
    <w:rsid w:val="006E0D1C"/>
    <w:rsid w:val="00715684"/>
    <w:rsid w:val="00741916"/>
    <w:rsid w:val="00744158"/>
    <w:rsid w:val="007573AD"/>
    <w:rsid w:val="00766210"/>
    <w:rsid w:val="0077514E"/>
    <w:rsid w:val="00776B19"/>
    <w:rsid w:val="00791A3D"/>
    <w:rsid w:val="007932A5"/>
    <w:rsid w:val="007B14AC"/>
    <w:rsid w:val="007C3693"/>
    <w:rsid w:val="007E0F8B"/>
    <w:rsid w:val="007E2FF9"/>
    <w:rsid w:val="007E43E0"/>
    <w:rsid w:val="007E777D"/>
    <w:rsid w:val="007F39B4"/>
    <w:rsid w:val="008078DF"/>
    <w:rsid w:val="00810758"/>
    <w:rsid w:val="00817D94"/>
    <w:rsid w:val="008379A5"/>
    <w:rsid w:val="008508D5"/>
    <w:rsid w:val="008535B3"/>
    <w:rsid w:val="008546C6"/>
    <w:rsid w:val="00854B92"/>
    <w:rsid w:val="008566A6"/>
    <w:rsid w:val="00871BB4"/>
    <w:rsid w:val="00872BDC"/>
    <w:rsid w:val="00884B6B"/>
    <w:rsid w:val="00895306"/>
    <w:rsid w:val="00897ED5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145AB"/>
    <w:rsid w:val="00A21518"/>
    <w:rsid w:val="00A24DEE"/>
    <w:rsid w:val="00A31C48"/>
    <w:rsid w:val="00A34D9E"/>
    <w:rsid w:val="00A37734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2530"/>
    <w:rsid w:val="00B16C6E"/>
    <w:rsid w:val="00B30054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66A7B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4A9B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17149"/>
    <w:rsid w:val="00D26048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7EA3"/>
    <w:rsid w:val="00F22C9B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  <w:rsid w:val="32A3B03A"/>
    <w:rsid w:val="57034909"/>
    <w:rsid w:val="588F0EE6"/>
    <w:rsid w:val="5FA78C15"/>
    <w:rsid w:val="69488A38"/>
    <w:rsid w:val="6D5FD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8508D5"/>
    <w:pPr>
      <w:tabs>
        <w:tab w:val="left" w:pos="284"/>
        <w:tab w:val="left" w:pos="567"/>
        <w:tab w:val="left" w:pos="851"/>
        <w:tab w:val="left" w:pos="6804"/>
      </w:tabs>
      <w:spacing w:before="60" w:after="6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8508D5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B12530"/>
    <w:pPr>
      <w:spacing w:before="60" w:after="60"/>
    </w:pPr>
    <w:rPr>
      <w:rFonts w:ascii="Avenir Next LT Pro Demi" w:hAnsi="Avenir Next LT Pro Demi" w:cs="Arial"/>
      <w:b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B12530"/>
    <w:rPr>
      <w:rFonts w:ascii="Avenir Next LT Pro Demi" w:hAnsi="Avenir Next LT Pro Demi" w:cs="Arial"/>
      <w:b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customStyle="1" w:styleId="Bullets">
    <w:name w:val="Bullets"/>
    <w:basedOn w:val="ListParagraph"/>
    <w:link w:val="BulletsChar"/>
    <w:qFormat/>
    <w:rsid w:val="00A145AB"/>
    <w:pPr>
      <w:numPr>
        <w:numId w:val="18"/>
      </w:numPr>
      <w:spacing w:after="120" w:line="276" w:lineRule="auto"/>
      <w:contextualSpacing w:val="0"/>
    </w:pPr>
    <w:rPr>
      <w:rFonts w:ascii="Franklin Gothic Book" w:hAnsi="Franklin Gothic Book"/>
      <w:color w:val="44474A"/>
      <w:sz w:val="22"/>
      <w:szCs w:val="22"/>
    </w:rPr>
  </w:style>
  <w:style w:type="character" w:customStyle="1" w:styleId="BulletsChar">
    <w:name w:val="Bullets Char"/>
    <w:basedOn w:val="DefaultParagraphFont"/>
    <w:link w:val="Bullets"/>
    <w:rsid w:val="00A145AB"/>
    <w:rPr>
      <w:rFonts w:ascii="Franklin Gothic Book" w:hAnsi="Franklin Gothic Book"/>
      <w:color w:val="44474A"/>
      <w:sz w:val="22"/>
      <w:szCs w:val="22"/>
    </w:rPr>
  </w:style>
  <w:style w:type="paragraph" w:styleId="ListParagraph">
    <w:name w:val="List Paragraph"/>
    <w:basedOn w:val="Normal"/>
    <w:uiPriority w:val="34"/>
    <w:rsid w:val="00A1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8" ma:contentTypeDescription="Create a new document." ma:contentTypeScope="" ma:versionID="66b0be4137fd5c3a0ac3d5a9d3fa44ac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5e1d755a21fa749146756247d870573f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A2F55-AC60-437A-A391-00FD01C3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12</cp:revision>
  <dcterms:created xsi:type="dcterms:W3CDTF">2023-04-06T13:39:00Z</dcterms:created>
  <dcterms:modified xsi:type="dcterms:W3CDTF">2023-07-20T11:27:00Z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