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1229" w14:textId="21C8A89B" w:rsidR="00D55A17" w:rsidRPr="0099158C" w:rsidRDefault="00165757" w:rsidP="00005427">
      <w:pPr>
        <w:pStyle w:val="EPMPageTitle"/>
        <w:rPr>
          <w:rFonts w:cs="Arial"/>
          <w:b/>
          <w:bCs/>
          <w:color w:val="002060"/>
        </w:rPr>
      </w:pPr>
      <w:bookmarkStart w:id="0" w:name="_Toc131604218"/>
      <w:r w:rsidRPr="0099158C">
        <w:rPr>
          <w:rFonts w:cs="Arial"/>
          <w:b/>
          <w:bCs/>
          <w:color w:val="002060"/>
        </w:rPr>
        <w:drawing>
          <wp:anchor distT="0" distB="0" distL="114300" distR="114300" simplePos="0" relativeHeight="251658242" behindDoc="0" locked="0" layoutInCell="1" allowOverlap="1" wp14:anchorId="729481CC" wp14:editId="0DFC455A">
            <wp:simplePos x="0" y="0"/>
            <wp:positionH relativeFrom="column">
              <wp:posOffset>4645025</wp:posOffset>
            </wp:positionH>
            <wp:positionV relativeFrom="paragraph">
              <wp:posOffset>-1084580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6A7BC7" w:rsidRPr="0099158C">
        <w:rPr>
          <w:rFonts w:cs="Arial"/>
          <w:b/>
          <w:bCs/>
          <w:color w:val="002060"/>
        </w:rPr>
        <w:drawing>
          <wp:anchor distT="0" distB="0" distL="114300" distR="114300" simplePos="0" relativeHeight="251658240" behindDoc="1" locked="0" layoutInCell="1" allowOverlap="1" wp14:anchorId="1BE17FA2" wp14:editId="33F0FFAA">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D55A17" w:rsidRPr="0099158C">
        <w:rPr>
          <w:rFonts w:cs="Arial"/>
          <w:b/>
          <w:bCs/>
          <w:color w:val="002060"/>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4BAD83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7pt;margin-top:-10.25pt;width:113.4pt;height:56.7pt;rotation:90;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" fillcolor="#a31457" stroked="f" strokeweight="1pt">
                <v:textbox inset="0,0,0,0"/>
                <w10:wrap anchorx="page"/>
              </v:shape>
            </w:pict>
          </mc:Fallback>
        </mc:AlternateContent>
      </w:r>
      <w:bookmarkEnd w:id="0"/>
      <w:r w:rsidR="00AE20C5" w:rsidRPr="0099158C">
        <w:rPr>
          <w:rFonts w:cs="Arial"/>
          <w:b/>
          <w:bCs/>
          <w:color w:val="002060"/>
        </w:rPr>
        <w:t>Statutory</w:t>
      </w:r>
      <w:r w:rsidR="00B17104" w:rsidRPr="0099158C">
        <w:rPr>
          <w:rFonts w:cs="Arial"/>
          <w:b/>
          <w:bCs/>
          <w:color w:val="002060"/>
        </w:rPr>
        <w:t xml:space="preserve"> </w:t>
      </w:r>
      <w:r w:rsidR="008132E1" w:rsidRPr="0099158C">
        <w:rPr>
          <w:rFonts w:cs="Arial"/>
          <w:b/>
          <w:bCs/>
          <w:color w:val="002060"/>
        </w:rPr>
        <w:t>Neonatal Care</w:t>
      </w:r>
      <w:r w:rsidR="00B17104" w:rsidRPr="0099158C">
        <w:rPr>
          <w:rFonts w:cs="Arial"/>
          <w:b/>
          <w:bCs/>
          <w:color w:val="002060"/>
        </w:rPr>
        <w:t xml:space="preserve"> Leave and Pay</w:t>
      </w:r>
    </w:p>
    <w:p w14:paraId="441E268C" w14:textId="09D03880" w:rsidR="45CE6F79" w:rsidRPr="007F63C4" w:rsidRDefault="45CE6F79" w:rsidP="4716DA16">
      <w:pPr>
        <w:pStyle w:val="EPMSubtitle"/>
      </w:pPr>
      <w:r w:rsidRPr="007F63C4">
        <w:rPr>
          <w:rFonts w:ascii="Avenir Next LT Pro" w:hAnsi="Avenir Next LT Pro"/>
          <w:color w:val="002060"/>
          <w:sz w:val="48"/>
          <w:szCs w:val="48"/>
        </w:rPr>
        <w:t>Policy and Procedure</w:t>
      </w:r>
    </w:p>
    <w:p w14:paraId="2E7D5885" w14:textId="6E225AC9" w:rsidR="00D55A17" w:rsidRPr="00EE2260" w:rsidRDefault="00D55A17" w:rsidP="00B14BBC">
      <w:pPr>
        <w:pStyle w:val="EPMPageHeading"/>
        <w:rPr>
          <w:rFonts w:ascii="Avenir Next LT Pro" w:hAnsi="Avenir Next LT Pro"/>
          <w:color w:val="auto"/>
        </w:rPr>
      </w:pPr>
    </w:p>
    <w:p w14:paraId="331A6A20" w14:textId="5A815ECC" w:rsidR="00D55A17" w:rsidRPr="00EE2260" w:rsidRDefault="00D55A17" w:rsidP="00B14BBC">
      <w:pPr>
        <w:pStyle w:val="EPMPageHeading"/>
        <w:rPr>
          <w:rFonts w:ascii="Avenir Next LT Pro" w:hAnsi="Avenir Next LT Pro"/>
          <w:color w:val="auto"/>
        </w:rPr>
        <w:sectPr w:rsidR="00D55A17" w:rsidRPr="00EE2260" w:rsidSect="00165757">
          <w:footerReference w:type="default" r:id="rId13"/>
          <w:pgSz w:w="11906" w:h="16838"/>
          <w:pgMar w:top="2269" w:right="1021" w:bottom="851" w:left="1021" w:header="709" w:footer="544" w:gutter="0"/>
          <w:cols w:space="708"/>
          <w:docGrid w:linePitch="360"/>
        </w:sectPr>
      </w:pPr>
    </w:p>
    <w:p w14:paraId="480B8EA5" w14:textId="5A4BD554" w:rsidR="00DD7009" w:rsidRPr="00EE2260" w:rsidRDefault="00AE20C5" w:rsidP="00B14BBC">
      <w:pPr>
        <w:pStyle w:val="EPMPageHeading"/>
        <w:rPr>
          <w:rFonts w:ascii="Avenir Next LT Pro" w:hAnsi="Avenir Next LT Pro"/>
          <w:color w:val="auto"/>
        </w:rPr>
      </w:pPr>
      <w:r w:rsidRPr="00EE2260">
        <w:rPr>
          <w:rFonts w:ascii="Avenir Next LT Pro" w:hAnsi="Avenir Next LT Pro"/>
          <w:color w:val="auto"/>
        </w:rPr>
        <w:lastRenderedPageBreak/>
        <w:t>Statutory</w:t>
      </w:r>
      <w:r w:rsidR="008132E1" w:rsidRPr="00EE2260">
        <w:rPr>
          <w:rFonts w:ascii="Avenir Next LT Pro" w:hAnsi="Avenir Next LT Pro"/>
          <w:color w:val="auto"/>
        </w:rPr>
        <w:t xml:space="preserve"> Neonatal Care </w:t>
      </w:r>
      <w:r w:rsidR="00165757" w:rsidRPr="00EE2260">
        <w:rPr>
          <w:rFonts w:ascii="Avenir Next LT Pro" w:hAnsi="Avenir Next LT Pro"/>
          <w:color w:val="auto"/>
        </w:rPr>
        <w:t>Leave and Pay (Births)</w:t>
      </w:r>
    </w:p>
    <w:p w14:paraId="6EFC0CF7" w14:textId="6A84A41E" w:rsidR="009512D3" w:rsidRPr="00EE2260" w:rsidRDefault="009512D3" w:rsidP="003D054B">
      <w:pPr>
        <w:pStyle w:val="EPMNumberedHeading"/>
        <w:rPr>
          <w:rFonts w:ascii="Avenir Next LT Pro" w:hAnsi="Avenir Next LT Pro"/>
          <w:color w:val="auto"/>
        </w:rPr>
      </w:pPr>
      <w:r w:rsidRPr="00EE2260">
        <w:rPr>
          <w:rFonts w:ascii="Avenir Next LT Pro" w:hAnsi="Avenir Next LT Pro"/>
          <w:color w:val="auto"/>
        </w:rPr>
        <w:t>Scope</w:t>
      </w:r>
    </w:p>
    <w:p w14:paraId="568A5EBC" w14:textId="0E394450" w:rsidR="009512D3" w:rsidRPr="00EE2260" w:rsidRDefault="009512D3" w:rsidP="003D054B">
      <w:pPr>
        <w:pStyle w:val="EPMNumberedSubheading"/>
        <w:ind w:left="709" w:hanging="709"/>
      </w:pPr>
      <w:r w:rsidRPr="00EE2260">
        <w:t xml:space="preserve">The following guidance sets out the </w:t>
      </w:r>
      <w:r w:rsidRPr="00EE2260">
        <w:rPr>
          <w:b/>
          <w:bCs/>
        </w:rPr>
        <w:t xml:space="preserve">statutory minimum </w:t>
      </w:r>
      <w:r w:rsidRPr="00EE2260">
        <w:t xml:space="preserve">required by regulation in respect of </w:t>
      </w:r>
      <w:r w:rsidR="008132E1" w:rsidRPr="00EE2260">
        <w:t>Statutory Neonatal Care</w:t>
      </w:r>
      <w:r w:rsidRPr="00EE2260">
        <w:t xml:space="preserve"> Leave (</w:t>
      </w:r>
      <w:r w:rsidR="00D739B1" w:rsidRPr="00EE2260">
        <w:t>SNCL</w:t>
      </w:r>
      <w:r w:rsidRPr="00EE2260">
        <w:t xml:space="preserve">) and </w:t>
      </w:r>
      <w:r w:rsidR="008132E1" w:rsidRPr="00EE2260">
        <w:t>Statutory Neonatal Care</w:t>
      </w:r>
      <w:r w:rsidRPr="00EE2260">
        <w:t xml:space="preserve"> Pay (</w:t>
      </w:r>
      <w:r w:rsidR="00D739B1" w:rsidRPr="00EE2260">
        <w:t>SNCP</w:t>
      </w:r>
      <w:r w:rsidRPr="00EE2260">
        <w:t>) rights, which are applicable to all employees in the case of births. In the case of multiple births the term child may be read as children and the term birth as births.</w:t>
      </w:r>
    </w:p>
    <w:p w14:paraId="01069C40" w14:textId="77777777" w:rsidR="001B4030" w:rsidRPr="00EE2260" w:rsidRDefault="001B4030" w:rsidP="003D054B">
      <w:pPr>
        <w:pStyle w:val="EPMNumberedHeading"/>
        <w:rPr>
          <w:rFonts w:ascii="Avenir Next LT Pro" w:hAnsi="Avenir Next LT Pro"/>
          <w:color w:val="auto"/>
        </w:rPr>
      </w:pPr>
      <w:r w:rsidRPr="00EE2260">
        <w:rPr>
          <w:rFonts w:ascii="Avenir Next LT Pro" w:hAnsi="Avenir Next LT Pro"/>
          <w:color w:val="auto"/>
        </w:rPr>
        <w:t>Frequently Used Terms</w:t>
      </w:r>
    </w:p>
    <w:p w14:paraId="75A4FEE4" w14:textId="77777777" w:rsidR="001B4030" w:rsidRPr="00EE2260" w:rsidRDefault="001B4030" w:rsidP="003D054B">
      <w:pPr>
        <w:pStyle w:val="EPMNumberedSubheading"/>
        <w:ind w:left="709" w:hanging="709"/>
      </w:pPr>
      <w:r w:rsidRPr="00EE2260">
        <w:t>The definitions in this paragraph apply in this guidance.</w:t>
      </w:r>
    </w:p>
    <w:p w14:paraId="55D36125" w14:textId="77777777" w:rsidR="001B4030" w:rsidRPr="00EE2260" w:rsidRDefault="001B4030" w:rsidP="003D054B">
      <w:pPr>
        <w:pStyle w:val="EPMTextstyle"/>
        <w:ind w:left="709"/>
      </w:pPr>
      <w:r w:rsidRPr="00EE2260">
        <w:rPr>
          <w:b/>
          <w:bCs/>
        </w:rPr>
        <w:t>Expected week of childbirth (EWC):</w:t>
      </w:r>
      <w:r w:rsidRPr="00EE2260">
        <w:t xml:space="preserve"> The week, beginning on a Sunday, in which the doctor or midwife expects your child to be born.</w:t>
      </w:r>
    </w:p>
    <w:p w14:paraId="2942B89C" w14:textId="5A30D4C1" w:rsidR="001B4030" w:rsidRPr="00EE2260" w:rsidRDefault="001B4030" w:rsidP="009A5ED2">
      <w:pPr>
        <w:pStyle w:val="EPMTextstyle"/>
        <w:ind w:left="709"/>
      </w:pPr>
      <w:r w:rsidRPr="00EE2260">
        <w:rPr>
          <w:b/>
          <w:bCs/>
        </w:rPr>
        <w:t>Parent:</w:t>
      </w:r>
      <w:r w:rsidRPr="00EE2260">
        <w:t xml:space="preserve"> One of two people who will share the main responsibility for the child's upbringing (and who may be either the </w:t>
      </w:r>
      <w:r w:rsidR="00A42816" w:rsidRPr="00EE2260">
        <w:t>birthing parent</w:t>
      </w:r>
      <w:r w:rsidRPr="00EE2260">
        <w:t xml:space="preserve">, the </w:t>
      </w:r>
      <w:r w:rsidR="00A42816" w:rsidRPr="00EE2260">
        <w:t>other parent</w:t>
      </w:r>
      <w:r w:rsidRPr="00EE2260">
        <w:t xml:space="preserve">, or the </w:t>
      </w:r>
      <w:r w:rsidR="00A42816" w:rsidRPr="00EE2260">
        <w:t xml:space="preserve">birthing </w:t>
      </w:r>
      <w:r w:rsidRPr="00EE2260">
        <w:t xml:space="preserve">partner if not the </w:t>
      </w:r>
      <w:r w:rsidR="00A42816" w:rsidRPr="00EE2260">
        <w:t>other parent</w:t>
      </w:r>
      <w:r w:rsidRPr="00EE2260">
        <w:t>).</w:t>
      </w:r>
    </w:p>
    <w:p w14:paraId="7FB10F49" w14:textId="5C7F15DA" w:rsidR="001B4030" w:rsidRPr="00EE2260" w:rsidRDefault="001B4030" w:rsidP="009A5ED2">
      <w:pPr>
        <w:pStyle w:val="EPMTextstyle"/>
        <w:ind w:left="709"/>
      </w:pPr>
      <w:r w:rsidRPr="00EE2260">
        <w:rPr>
          <w:b/>
          <w:bCs/>
        </w:rPr>
        <w:t>Partner:</w:t>
      </w:r>
      <w:r w:rsidRPr="00EE2260">
        <w:t xml:space="preserve"> Spouse, civil </w:t>
      </w:r>
      <w:r w:rsidR="00A42816" w:rsidRPr="00EE2260">
        <w:t>partner,</w:t>
      </w:r>
      <w:r w:rsidRPr="00EE2260">
        <w:t xml:space="preserve"> or someone living with another person in an enduring family relationship, but not a sibling, child, parent, grandparent, grandchild, aunt, uncle, niece or nephew.</w:t>
      </w:r>
    </w:p>
    <w:p w14:paraId="75697712" w14:textId="36F29E42" w:rsidR="002E0EE9" w:rsidRPr="002E0EE9" w:rsidRDefault="002E0EE9" w:rsidP="009A5ED2">
      <w:pPr>
        <w:pStyle w:val="EPMTextstyle"/>
        <w:ind w:left="709"/>
      </w:pPr>
      <w:r w:rsidRPr="00EE2260">
        <w:rPr>
          <w:b/>
          <w:bCs/>
        </w:rPr>
        <w:t>I</w:t>
      </w:r>
      <w:r w:rsidRPr="002E0EE9">
        <w:rPr>
          <w:b/>
          <w:bCs/>
        </w:rPr>
        <w:t>ntended parent</w:t>
      </w:r>
      <w:r w:rsidRPr="00EE2260">
        <w:t>: A</w:t>
      </w:r>
      <w:r w:rsidRPr="002E0EE9">
        <w:t xml:space="preserve"> person who on the day of the child’s birth</w:t>
      </w:r>
      <w:r w:rsidRPr="00EE2260">
        <w:t xml:space="preserve"> </w:t>
      </w:r>
      <w:r w:rsidRPr="002E0EE9">
        <w:t>has applied or intends to apply during the period of 6 months beginning with the day of the child’s birth</w:t>
      </w:r>
      <w:r w:rsidRPr="00EE2260">
        <w:t xml:space="preserve"> for a parental order and </w:t>
      </w:r>
      <w:r w:rsidRPr="002E0EE9">
        <w:t xml:space="preserve">expects the court to make such an order on that application in respect of the </w:t>
      </w:r>
      <w:proofErr w:type="gramStart"/>
      <w:r w:rsidRPr="002E0EE9">
        <w:t>child;</w:t>
      </w:r>
      <w:proofErr w:type="gramEnd"/>
    </w:p>
    <w:p w14:paraId="37ADA179" w14:textId="50A6F8B7" w:rsidR="002E0EE9" w:rsidRPr="002E0EE9" w:rsidRDefault="002E0EE9" w:rsidP="009A5ED2">
      <w:pPr>
        <w:pStyle w:val="EPMTextstyle"/>
        <w:ind w:left="709"/>
      </w:pPr>
      <w:r w:rsidRPr="00EE2260">
        <w:rPr>
          <w:b/>
          <w:bCs/>
        </w:rPr>
        <w:t>O</w:t>
      </w:r>
      <w:r w:rsidRPr="002E0EE9">
        <w:rPr>
          <w:b/>
          <w:bCs/>
        </w:rPr>
        <w:t>verseas adopte</w:t>
      </w:r>
      <w:r w:rsidRPr="00EE2260">
        <w:rPr>
          <w:b/>
          <w:bCs/>
        </w:rPr>
        <w:t>r</w:t>
      </w:r>
      <w:r w:rsidRPr="00EE2260">
        <w:t>: A</w:t>
      </w:r>
      <w:r w:rsidRPr="002E0EE9">
        <w:t xml:space="preserve"> person</w:t>
      </w:r>
      <w:r w:rsidRPr="00EE2260">
        <w:t xml:space="preserve"> </w:t>
      </w:r>
      <w:r w:rsidRPr="002E0EE9">
        <w:t>with whom the child is living, following the child’s entry into Great Britain from outside the United Kingdom in connection with or for the purposes of adoption which does not involve the placement of the child for adoption under the law of any part of the United Kingdom, and</w:t>
      </w:r>
      <w:r w:rsidRPr="00EE2260">
        <w:t xml:space="preserve"> </w:t>
      </w:r>
      <w:r w:rsidRPr="002E0EE9">
        <w:t xml:space="preserve">who has received official notification in respect of the </w:t>
      </w:r>
      <w:proofErr w:type="gramStart"/>
      <w:r w:rsidRPr="002E0EE9">
        <w:t>child;</w:t>
      </w:r>
      <w:proofErr w:type="gramEnd"/>
    </w:p>
    <w:p w14:paraId="7427A2D1" w14:textId="237D0E43" w:rsidR="002E0EE9" w:rsidRPr="00EE2260" w:rsidRDefault="002E0EE9" w:rsidP="009A5ED2">
      <w:pPr>
        <w:pStyle w:val="EPMTextstyle"/>
        <w:ind w:left="709"/>
      </w:pPr>
      <w:r w:rsidRPr="00EE2260">
        <w:rPr>
          <w:b/>
          <w:bCs/>
        </w:rPr>
        <w:t>P</w:t>
      </w:r>
      <w:r w:rsidRPr="002E0EE9">
        <w:rPr>
          <w:b/>
          <w:bCs/>
        </w:rPr>
        <w:t>rospective adopter</w:t>
      </w:r>
      <w:r w:rsidRPr="00EE2260">
        <w:t>: A</w:t>
      </w:r>
      <w:r w:rsidRPr="002E0EE9">
        <w:t xml:space="preserve"> person</w:t>
      </w:r>
      <w:r w:rsidRPr="00EE2260">
        <w:t xml:space="preserve"> </w:t>
      </w:r>
      <w:r w:rsidRPr="002E0EE9">
        <w:t xml:space="preserve">who has been approved as suitable to adopt a child and has been notified of that decision </w:t>
      </w:r>
      <w:r w:rsidRPr="00EE2260">
        <w:t xml:space="preserve">or </w:t>
      </w:r>
      <w:r w:rsidRPr="002E0EE9">
        <w:t xml:space="preserve">with whom the child has been placed, </w:t>
      </w:r>
    </w:p>
    <w:p w14:paraId="35EA2315" w14:textId="77777777" w:rsidR="00135096" w:rsidRDefault="001B4030" w:rsidP="009A5ED2">
      <w:pPr>
        <w:pStyle w:val="EPMTextstyle"/>
        <w:ind w:left="709"/>
      </w:pPr>
      <w:r w:rsidRPr="00EE2260">
        <w:rPr>
          <w:b/>
          <w:bCs/>
        </w:rPr>
        <w:t>Qualifying Week:</w:t>
      </w:r>
      <w:r w:rsidRPr="00EE2260">
        <w:t xml:space="preserve"> The fifteenth week before the expected week of childbirth.</w:t>
      </w:r>
    </w:p>
    <w:p w14:paraId="057B2955" w14:textId="77777777" w:rsidR="0043395F" w:rsidRDefault="00655EAE" w:rsidP="009A5ED2">
      <w:pPr>
        <w:pStyle w:val="EPMTextstyle"/>
        <w:ind w:left="709"/>
      </w:pPr>
      <w:r>
        <w:rPr>
          <w:b/>
          <w:bCs/>
        </w:rPr>
        <w:t>Qualifying Period:</w:t>
      </w:r>
      <w:r>
        <w:t xml:space="preserve"> </w:t>
      </w:r>
      <w:r w:rsidR="00790631">
        <w:t>Any period of a week during which the child receives neonatal care without interrupt</w:t>
      </w:r>
      <w:r w:rsidR="00A167B3">
        <w:t xml:space="preserve">ion beginning </w:t>
      </w:r>
    </w:p>
    <w:p w14:paraId="3D80BD74" w14:textId="50DF5198" w:rsidR="0043395F" w:rsidRDefault="0043395F" w:rsidP="009A5ED2">
      <w:pPr>
        <w:pStyle w:val="EPMTextstyle"/>
        <w:ind w:left="1418" w:hanging="709"/>
      </w:pPr>
      <w:r>
        <w:t>(</w:t>
      </w:r>
      <w:r w:rsidR="00A167B3">
        <w:t xml:space="preserve">a) for the first qualifying period, on the day after the day on which the care starts and, </w:t>
      </w:r>
    </w:p>
    <w:p w14:paraId="7D46C264" w14:textId="77777777" w:rsidR="007F63C4" w:rsidRDefault="0043395F" w:rsidP="00B524D9">
      <w:pPr>
        <w:pStyle w:val="EPMTextstyle"/>
        <w:spacing w:after="0"/>
        <w:ind w:left="1418" w:hanging="709"/>
        <w:rPr>
          <w:b/>
          <w:bCs/>
        </w:rPr>
      </w:pPr>
      <w:r>
        <w:t>(</w:t>
      </w:r>
      <w:r w:rsidR="00A167B3">
        <w:t>b) for a subsequent qualifying period, on the day after the end of the preceding qualifying period</w:t>
      </w:r>
      <w:r w:rsidR="006816E3">
        <w:t>.</w:t>
      </w:r>
    </w:p>
    <w:p w14:paraId="6961ADCE" w14:textId="57629DA6" w:rsidR="00C1143E" w:rsidRPr="00EE2260" w:rsidRDefault="00C1143E" w:rsidP="00B524D9">
      <w:pPr>
        <w:pStyle w:val="EPMTextstyle"/>
        <w:ind w:left="709"/>
        <w:rPr>
          <w:b/>
          <w:bCs/>
        </w:rPr>
      </w:pPr>
      <w:r w:rsidRPr="00EE2260">
        <w:rPr>
          <w:b/>
          <w:bCs/>
        </w:rPr>
        <w:br/>
        <w:t xml:space="preserve">Tier 1 period: </w:t>
      </w:r>
      <w:r w:rsidRPr="00B524D9">
        <w:t>Period of time beginning with the day child starts receiving neonatal care and ending with the 7th day after the day</w:t>
      </w:r>
      <w:r w:rsidR="003B007F" w:rsidRPr="00B524D9">
        <w:t xml:space="preserve"> child </w:t>
      </w:r>
      <w:r w:rsidRPr="00B524D9">
        <w:t xml:space="preserve">stops receiving neonatal </w:t>
      </w:r>
      <w:proofErr w:type="gramStart"/>
      <w:r w:rsidRPr="00B524D9">
        <w:t>care;</w:t>
      </w:r>
      <w:proofErr w:type="gramEnd"/>
      <w:r w:rsidRPr="00EE2260">
        <w:rPr>
          <w:b/>
          <w:bCs/>
        </w:rPr>
        <w:t xml:space="preserve"> </w:t>
      </w:r>
    </w:p>
    <w:p w14:paraId="60459B3F" w14:textId="051A9B07" w:rsidR="00C1143E" w:rsidRPr="00EE2260" w:rsidRDefault="00C1143E" w:rsidP="009A5ED2">
      <w:pPr>
        <w:pStyle w:val="EPMTextstyle"/>
        <w:ind w:left="709"/>
      </w:pPr>
      <w:r w:rsidRPr="00EE2260">
        <w:rPr>
          <w:b/>
          <w:bCs/>
        </w:rPr>
        <w:t xml:space="preserve">Tier 2 period: </w:t>
      </w:r>
      <w:r w:rsidRPr="00EE2260">
        <w:t>Any period of time which is not a tier 1 period in which an employee is entitled to take leave</w:t>
      </w:r>
      <w:r w:rsidR="00A91694">
        <w:rPr>
          <w:b/>
          <w:bCs/>
        </w:rPr>
        <w:t xml:space="preserve"> </w:t>
      </w:r>
      <w:r w:rsidR="00A91694" w:rsidRPr="0099158C">
        <w:t>and mus</w:t>
      </w:r>
      <w:r w:rsidR="00A91694">
        <w:t xml:space="preserve">t be taken before the </w:t>
      </w:r>
      <w:r w:rsidR="00FF0792">
        <w:t>68</w:t>
      </w:r>
      <w:r w:rsidR="00FF0792" w:rsidRPr="0099158C">
        <w:rPr>
          <w:vertAlign w:val="superscript"/>
        </w:rPr>
        <w:t>th</w:t>
      </w:r>
      <w:r w:rsidR="00FF0792">
        <w:t xml:space="preserve"> week following the child’s date of birth.  This leave must be taken in one continuous block of time.</w:t>
      </w:r>
    </w:p>
    <w:p w14:paraId="3F6ACF3D" w14:textId="77777777" w:rsidR="00B524D9" w:rsidRDefault="00B524D9">
      <w:pPr>
        <w:rPr>
          <w:rFonts w:ascii="Avenir Next LT Pro" w:hAnsi="Avenir Next LT Pro" w:cs="Arial"/>
          <w:b/>
          <w:bCs/>
          <w:sz w:val="21"/>
          <w:szCs w:val="20"/>
        </w:rPr>
      </w:pPr>
      <w:r>
        <w:rPr>
          <w:b/>
          <w:bCs/>
        </w:rPr>
        <w:br w:type="page"/>
      </w:r>
    </w:p>
    <w:p w14:paraId="3D4294A6" w14:textId="6545BCD9" w:rsidR="00AC44C3" w:rsidRPr="00EE2260" w:rsidRDefault="00135096" w:rsidP="009A5ED2">
      <w:pPr>
        <w:pStyle w:val="EPMTextstyle"/>
        <w:ind w:left="709"/>
      </w:pPr>
      <w:r w:rsidRPr="00EE2260">
        <w:rPr>
          <w:b/>
          <w:bCs/>
        </w:rPr>
        <w:lastRenderedPageBreak/>
        <w:t>Neonatal Care:</w:t>
      </w:r>
      <w:r w:rsidRPr="00EE2260">
        <w:t xml:space="preserve"> Care of a medical or palliative kind, starting before the end of a period of 28 days from the day after the date </w:t>
      </w:r>
      <w:r w:rsidR="008417B8">
        <w:t>o</w:t>
      </w:r>
      <w:r w:rsidRPr="00EE2260">
        <w:t xml:space="preserve">f child’s birth. </w:t>
      </w:r>
      <w:r w:rsidR="00AC44C3" w:rsidRPr="00EE2260">
        <w:t>Prescribed kinds of care within the definition are</w:t>
      </w:r>
      <w:r w:rsidR="00BA2BDE" w:rsidRPr="00EE2260">
        <w:t>:</w:t>
      </w:r>
    </w:p>
    <w:p w14:paraId="0F4DDE65" w14:textId="73FC0A7F" w:rsidR="00AC44C3" w:rsidRPr="00EE2260" w:rsidRDefault="00AC44C3" w:rsidP="009A5ED2">
      <w:pPr>
        <w:pStyle w:val="EPMTextstyle"/>
        <w:ind w:left="709"/>
      </w:pPr>
      <w:r w:rsidRPr="00EE2260">
        <w:t>(a)</w:t>
      </w:r>
      <w:r w:rsidR="00AB4024">
        <w:t xml:space="preserve"> </w:t>
      </w:r>
      <w:r w:rsidRPr="00EE2260">
        <w:t xml:space="preserve">medical care received in a </w:t>
      </w:r>
      <w:proofErr w:type="gramStart"/>
      <w:r w:rsidRPr="00EE2260">
        <w:t>hospital;</w:t>
      </w:r>
      <w:proofErr w:type="gramEnd"/>
    </w:p>
    <w:p w14:paraId="39597E7E" w14:textId="6EF67894" w:rsidR="00AC44C3" w:rsidRPr="00AC44C3" w:rsidRDefault="00AC44C3" w:rsidP="009A5ED2">
      <w:pPr>
        <w:pStyle w:val="EPMTextstyle"/>
        <w:ind w:left="709"/>
      </w:pPr>
      <w:r w:rsidRPr="00AC44C3">
        <w:t>(b)</w:t>
      </w:r>
      <w:r w:rsidR="00AB4024">
        <w:t xml:space="preserve"> </w:t>
      </w:r>
      <w:r w:rsidRPr="00AC44C3">
        <w:t>medical care received in any other place that meets the following criteria—</w:t>
      </w:r>
    </w:p>
    <w:p w14:paraId="39566B49" w14:textId="294FB89A" w:rsidR="00AC44C3" w:rsidRPr="00AC44C3" w:rsidRDefault="00AC44C3" w:rsidP="009A5ED2">
      <w:pPr>
        <w:pStyle w:val="EPMTextstyle"/>
        <w:ind w:left="709"/>
      </w:pPr>
      <w:r w:rsidRPr="00AC44C3">
        <w:t>(i)</w:t>
      </w:r>
      <w:r w:rsidR="00AB4024">
        <w:t xml:space="preserve"> </w:t>
      </w:r>
      <w:r w:rsidRPr="00AC44C3">
        <w:t xml:space="preserve">the child was an inpatient in hospital and the care is received upon that child leaving </w:t>
      </w:r>
      <w:proofErr w:type="gramStart"/>
      <w:r w:rsidRPr="00AC44C3">
        <w:t>hospital;</w:t>
      </w:r>
      <w:proofErr w:type="gramEnd"/>
    </w:p>
    <w:p w14:paraId="435E9C3F" w14:textId="580057E8" w:rsidR="00AC44C3" w:rsidRPr="00AC44C3" w:rsidRDefault="00AC44C3" w:rsidP="009A5ED2">
      <w:pPr>
        <w:pStyle w:val="EPMTextstyle"/>
        <w:ind w:left="709"/>
      </w:pPr>
      <w:r w:rsidRPr="00AC44C3">
        <w:t>(ii)</w:t>
      </w:r>
      <w:r w:rsidR="00AB4024">
        <w:t xml:space="preserve"> </w:t>
      </w:r>
      <w:r w:rsidRPr="00AC44C3">
        <w:t>the care is under the direction of a consultant; and</w:t>
      </w:r>
    </w:p>
    <w:p w14:paraId="1F9CF6BA" w14:textId="4BAE79B1" w:rsidR="00AC44C3" w:rsidRPr="00AC44C3" w:rsidRDefault="00AC44C3" w:rsidP="009A5ED2">
      <w:pPr>
        <w:pStyle w:val="EPMTextstyle"/>
        <w:ind w:left="709"/>
      </w:pPr>
      <w:r w:rsidRPr="00AC44C3">
        <w:t>(iii)</w:t>
      </w:r>
      <w:r w:rsidR="00AB4024">
        <w:t xml:space="preserve"> </w:t>
      </w:r>
      <w:r w:rsidRPr="00AC44C3">
        <w:t>the care includes ongoing monitoring by, and visits to the child from, healthcare professionals arranged by the hospital referred to in paragraph (i); and</w:t>
      </w:r>
    </w:p>
    <w:p w14:paraId="63B20F3E" w14:textId="54901D1E" w:rsidR="00AC44C3" w:rsidRPr="00AC44C3" w:rsidRDefault="00AC44C3" w:rsidP="009A5ED2">
      <w:pPr>
        <w:pStyle w:val="EPMTextstyle"/>
        <w:ind w:left="709"/>
      </w:pPr>
      <w:r w:rsidRPr="00AC44C3">
        <w:t>(c)</w:t>
      </w:r>
      <w:r w:rsidR="00151B23">
        <w:t xml:space="preserve"> </w:t>
      </w:r>
      <w:r w:rsidRPr="00AC44C3">
        <w:t>palliative or end-of-life care.</w:t>
      </w:r>
    </w:p>
    <w:p w14:paraId="46A462D3" w14:textId="40FF96EA" w:rsidR="001B4030" w:rsidRPr="00EE2260" w:rsidRDefault="001B4030" w:rsidP="003D054B">
      <w:pPr>
        <w:pStyle w:val="EPMTextstyle"/>
        <w:ind w:left="709" w:hanging="709"/>
      </w:pPr>
    </w:p>
    <w:p w14:paraId="74177E4A" w14:textId="09E3416F" w:rsidR="00FF3AEB" w:rsidRPr="00EE2260" w:rsidRDefault="00FF3AEB" w:rsidP="003D054B">
      <w:pPr>
        <w:pStyle w:val="EPMNumberedHeading"/>
        <w:rPr>
          <w:rFonts w:ascii="Avenir Next LT Pro" w:hAnsi="Avenir Next LT Pro"/>
          <w:color w:val="auto"/>
        </w:rPr>
      </w:pPr>
      <w:r w:rsidRPr="00EE2260">
        <w:rPr>
          <w:rFonts w:ascii="Avenir Next LT Pro" w:hAnsi="Avenir Next LT Pro"/>
          <w:color w:val="auto"/>
        </w:rPr>
        <w:t xml:space="preserve">Eligibility for </w:t>
      </w:r>
      <w:r w:rsidR="00D739B1" w:rsidRPr="00EE2260">
        <w:rPr>
          <w:rFonts w:ascii="Avenir Next LT Pro" w:hAnsi="Avenir Next LT Pro"/>
          <w:color w:val="auto"/>
        </w:rPr>
        <w:t>SNCL</w:t>
      </w:r>
    </w:p>
    <w:p w14:paraId="4A9829D2" w14:textId="7D66AC57" w:rsidR="00FF3AEB" w:rsidRPr="00EE2260" w:rsidRDefault="00FF3AEB" w:rsidP="003D054B">
      <w:pPr>
        <w:pStyle w:val="EPMNumberedSubheading"/>
        <w:ind w:left="709" w:hanging="709"/>
      </w:pPr>
      <w:r w:rsidRPr="00EE2260">
        <w:t>Th</w:t>
      </w:r>
      <w:r w:rsidR="00135096" w:rsidRPr="00EE2260">
        <w:t>e employee must b</w:t>
      </w:r>
      <w:r w:rsidRPr="00EE2260">
        <w:t>e either the:</w:t>
      </w:r>
    </w:p>
    <w:p w14:paraId="4ECE8E2F" w14:textId="45F2F813" w:rsidR="00D0030B" w:rsidRPr="00EE2260" w:rsidRDefault="00D0030B" w:rsidP="009A5ED2">
      <w:pPr>
        <w:pStyle w:val="EPMNumberedSubheading"/>
        <w:numPr>
          <w:ilvl w:val="3"/>
          <w:numId w:val="28"/>
        </w:numPr>
        <w:rPr>
          <w:szCs w:val="20"/>
        </w:rPr>
      </w:pPr>
      <w:r w:rsidRPr="00EE2260">
        <w:rPr>
          <w:szCs w:val="20"/>
        </w:rPr>
        <w:t>Child</w:t>
      </w:r>
      <w:r w:rsidR="00195785">
        <w:rPr>
          <w:szCs w:val="20"/>
        </w:rPr>
        <w:t>’</w:t>
      </w:r>
      <w:r w:rsidR="00704AAB" w:rsidRPr="00EE2260">
        <w:rPr>
          <w:szCs w:val="20"/>
        </w:rPr>
        <w:t>s</w:t>
      </w:r>
      <w:r w:rsidRPr="00EE2260">
        <w:rPr>
          <w:szCs w:val="20"/>
        </w:rPr>
        <w:t xml:space="preserve"> parent,</w:t>
      </w:r>
    </w:p>
    <w:p w14:paraId="353FA073" w14:textId="6F134E70" w:rsidR="00D0030B" w:rsidRPr="00EE2260" w:rsidRDefault="00704AAB" w:rsidP="009A5ED2">
      <w:pPr>
        <w:pStyle w:val="EPMNumberedSubheading"/>
        <w:numPr>
          <w:ilvl w:val="3"/>
          <w:numId w:val="28"/>
        </w:numPr>
        <w:rPr>
          <w:szCs w:val="20"/>
        </w:rPr>
      </w:pPr>
      <w:r w:rsidRPr="00EE2260">
        <w:rPr>
          <w:szCs w:val="20"/>
        </w:rPr>
        <w:t>T</w:t>
      </w:r>
      <w:r w:rsidR="00D0030B" w:rsidRPr="00EE2260">
        <w:rPr>
          <w:szCs w:val="20"/>
        </w:rPr>
        <w:t xml:space="preserve">he partner of </w:t>
      </w:r>
      <w:r w:rsidRPr="00EE2260">
        <w:rPr>
          <w:szCs w:val="20"/>
        </w:rPr>
        <w:t xml:space="preserve">child’s </w:t>
      </w:r>
      <w:r w:rsidR="00D0030B" w:rsidRPr="00EE2260">
        <w:rPr>
          <w:szCs w:val="20"/>
        </w:rPr>
        <w:t>mother, or</w:t>
      </w:r>
    </w:p>
    <w:p w14:paraId="12E8EFB9" w14:textId="45AA52C6" w:rsidR="00D0030B" w:rsidRPr="00EE2260" w:rsidRDefault="00704AAB" w:rsidP="009A5ED2">
      <w:pPr>
        <w:pStyle w:val="EPMNumberedSubheading"/>
        <w:numPr>
          <w:ilvl w:val="3"/>
          <w:numId w:val="28"/>
        </w:numPr>
        <w:rPr>
          <w:szCs w:val="20"/>
        </w:rPr>
      </w:pPr>
      <w:r w:rsidRPr="00EE2260">
        <w:rPr>
          <w:szCs w:val="20"/>
        </w:rPr>
        <w:t>A</w:t>
      </w:r>
      <w:r w:rsidR="00D0030B" w:rsidRPr="00EE2260">
        <w:rPr>
          <w:szCs w:val="20"/>
        </w:rPr>
        <w:t>n intended parent of</w:t>
      </w:r>
      <w:r w:rsidRPr="00EE2260">
        <w:rPr>
          <w:szCs w:val="20"/>
        </w:rPr>
        <w:t xml:space="preserve"> the child</w:t>
      </w:r>
      <w:r w:rsidR="00D0030B" w:rsidRPr="00EE2260">
        <w:rPr>
          <w:szCs w:val="20"/>
        </w:rPr>
        <w:t>, and</w:t>
      </w:r>
    </w:p>
    <w:p w14:paraId="1B20CF27" w14:textId="73678271" w:rsidR="00D0030B" w:rsidRPr="00EE2260" w:rsidRDefault="00704AAB" w:rsidP="003D054B">
      <w:pPr>
        <w:pStyle w:val="EPMNumberedSubheading"/>
        <w:ind w:left="709" w:hanging="709"/>
        <w:rPr>
          <w:szCs w:val="20"/>
        </w:rPr>
      </w:pPr>
      <w:r w:rsidRPr="00EE2260">
        <w:rPr>
          <w:szCs w:val="20"/>
        </w:rPr>
        <w:t>A</w:t>
      </w:r>
      <w:r w:rsidR="00D0030B" w:rsidRPr="00EE2260">
        <w:rPr>
          <w:szCs w:val="20"/>
        </w:rPr>
        <w:t xml:space="preserve">t the time of </w:t>
      </w:r>
      <w:r w:rsidRPr="00EE2260">
        <w:rPr>
          <w:szCs w:val="20"/>
        </w:rPr>
        <w:t>Childs’</w:t>
      </w:r>
      <w:r w:rsidR="00D0030B" w:rsidRPr="00EE2260">
        <w:rPr>
          <w:szCs w:val="20"/>
        </w:rPr>
        <w:t xml:space="preserve"> birth, the person has or expects to have</w:t>
      </w:r>
    </w:p>
    <w:p w14:paraId="2C5B009A" w14:textId="68164337" w:rsidR="00D0030B" w:rsidRPr="009A5ED2" w:rsidRDefault="00467BC2" w:rsidP="009A5ED2">
      <w:pPr>
        <w:pStyle w:val="EPMNumberedSubheading"/>
        <w:numPr>
          <w:ilvl w:val="3"/>
          <w:numId w:val="30"/>
        </w:numPr>
        <w:rPr>
          <w:szCs w:val="20"/>
        </w:rPr>
      </w:pPr>
      <w:r w:rsidRPr="009A5ED2">
        <w:rPr>
          <w:szCs w:val="20"/>
        </w:rPr>
        <w:t>i</w:t>
      </w:r>
      <w:r w:rsidR="00D0030B" w:rsidRPr="009A5ED2">
        <w:rPr>
          <w:szCs w:val="20"/>
        </w:rPr>
        <w:t xml:space="preserve">f the person is the parent or intended parent of </w:t>
      </w:r>
      <w:r w:rsidRPr="009A5ED2">
        <w:rPr>
          <w:szCs w:val="20"/>
        </w:rPr>
        <w:t>the child,</w:t>
      </w:r>
      <w:r w:rsidR="00D0030B" w:rsidRPr="009A5ED2">
        <w:rPr>
          <w:szCs w:val="20"/>
        </w:rPr>
        <w:t xml:space="preserve"> responsibility for the</w:t>
      </w:r>
      <w:r w:rsidRPr="009A5ED2">
        <w:rPr>
          <w:szCs w:val="20"/>
        </w:rPr>
        <w:t>ir</w:t>
      </w:r>
      <w:r w:rsidR="00D0030B" w:rsidRPr="009A5ED2">
        <w:rPr>
          <w:szCs w:val="20"/>
        </w:rPr>
        <w:t xml:space="preserve"> upbringing</w:t>
      </w:r>
    </w:p>
    <w:p w14:paraId="04772510" w14:textId="56C8EC05" w:rsidR="001C4A69" w:rsidRPr="009A5ED2" w:rsidRDefault="00467BC2" w:rsidP="009A5ED2">
      <w:pPr>
        <w:pStyle w:val="EPMNumberedSubheading"/>
        <w:numPr>
          <w:ilvl w:val="3"/>
          <w:numId w:val="30"/>
        </w:numPr>
        <w:rPr>
          <w:szCs w:val="20"/>
        </w:rPr>
      </w:pPr>
      <w:r w:rsidRPr="009A5ED2">
        <w:rPr>
          <w:szCs w:val="20"/>
        </w:rPr>
        <w:t>I</w:t>
      </w:r>
      <w:r w:rsidR="00D0030B" w:rsidRPr="009A5ED2">
        <w:rPr>
          <w:szCs w:val="20"/>
        </w:rPr>
        <w:t xml:space="preserve">f the person is the partner of </w:t>
      </w:r>
      <w:r w:rsidR="008F7C27" w:rsidRPr="009A5ED2">
        <w:rPr>
          <w:szCs w:val="20"/>
        </w:rPr>
        <w:t xml:space="preserve">child’s </w:t>
      </w:r>
      <w:r w:rsidR="00D0030B" w:rsidRPr="009A5ED2">
        <w:rPr>
          <w:szCs w:val="20"/>
        </w:rPr>
        <w:t>mother, the main responsibility (apart from any responsibility of their partner) for the upbringing of</w:t>
      </w:r>
      <w:r w:rsidR="008F7C27" w:rsidRPr="009A5ED2">
        <w:rPr>
          <w:szCs w:val="20"/>
        </w:rPr>
        <w:t xml:space="preserve"> the child</w:t>
      </w:r>
      <w:r w:rsidR="00D0030B" w:rsidRPr="009A5ED2">
        <w:rPr>
          <w:szCs w:val="20"/>
        </w:rPr>
        <w:t>.</w:t>
      </w:r>
    </w:p>
    <w:p w14:paraId="5597E9A7" w14:textId="444F54C8" w:rsidR="005D4EEA" w:rsidRPr="00EE2260" w:rsidRDefault="005D4EEA" w:rsidP="003D054B">
      <w:pPr>
        <w:pStyle w:val="EPMNumberedSubheading"/>
        <w:ind w:left="709" w:hanging="709"/>
      </w:pPr>
      <w:r w:rsidRPr="00EE2260">
        <w:t>The conditions are satisfied if the person is:</w:t>
      </w:r>
    </w:p>
    <w:p w14:paraId="72696C84" w14:textId="5D8691AE" w:rsidR="0091450C" w:rsidRPr="009A5ED2" w:rsidRDefault="005F5BB0" w:rsidP="009A5ED2">
      <w:pPr>
        <w:pStyle w:val="EPMNumberedSubheading"/>
        <w:numPr>
          <w:ilvl w:val="3"/>
          <w:numId w:val="32"/>
        </w:numPr>
        <w:rPr>
          <w:szCs w:val="20"/>
        </w:rPr>
      </w:pPr>
      <w:r w:rsidRPr="009A5ED2">
        <w:rPr>
          <w:szCs w:val="20"/>
        </w:rPr>
        <w:t>Childs Adopter</w:t>
      </w:r>
      <w:r w:rsidR="0091450C" w:rsidRPr="009A5ED2">
        <w:rPr>
          <w:szCs w:val="20"/>
        </w:rPr>
        <w:t>/Prospective Adopter</w:t>
      </w:r>
    </w:p>
    <w:p w14:paraId="6161BA6A" w14:textId="791A25B4" w:rsidR="0072217C" w:rsidRPr="009A5ED2" w:rsidRDefault="0072217C" w:rsidP="009A5ED2">
      <w:pPr>
        <w:pStyle w:val="EPMNumberedSubheading"/>
        <w:numPr>
          <w:ilvl w:val="3"/>
          <w:numId w:val="32"/>
        </w:numPr>
        <w:rPr>
          <w:szCs w:val="20"/>
        </w:rPr>
      </w:pPr>
      <w:r w:rsidRPr="009A5ED2">
        <w:rPr>
          <w:szCs w:val="20"/>
        </w:rPr>
        <w:t>Overseas adopter</w:t>
      </w:r>
    </w:p>
    <w:p w14:paraId="77C93CC5" w14:textId="0F466623" w:rsidR="005F5BB0" w:rsidRPr="009A5ED2" w:rsidRDefault="0091450C" w:rsidP="009A5ED2">
      <w:pPr>
        <w:pStyle w:val="EPMNumberedSubheading"/>
        <w:numPr>
          <w:ilvl w:val="3"/>
          <w:numId w:val="32"/>
        </w:numPr>
        <w:rPr>
          <w:szCs w:val="20"/>
        </w:rPr>
      </w:pPr>
      <w:r w:rsidRPr="009A5ED2">
        <w:rPr>
          <w:szCs w:val="20"/>
        </w:rPr>
        <w:t>The Partner</w:t>
      </w:r>
      <w:r w:rsidR="00C9617B" w:rsidRPr="009A5ED2">
        <w:rPr>
          <w:szCs w:val="20"/>
        </w:rPr>
        <w:t xml:space="preserve"> of the adoptive parent</w:t>
      </w:r>
      <w:r w:rsidR="00C4589E" w:rsidRPr="009A5ED2">
        <w:rPr>
          <w:szCs w:val="20"/>
        </w:rPr>
        <w:t>/prospective/overseas adopter</w:t>
      </w:r>
      <w:r w:rsidR="00C9617B" w:rsidRPr="009A5ED2">
        <w:rPr>
          <w:szCs w:val="20"/>
        </w:rPr>
        <w:t xml:space="preserve"> </w:t>
      </w:r>
      <w:r w:rsidR="0072217C" w:rsidRPr="009A5ED2">
        <w:rPr>
          <w:szCs w:val="20"/>
        </w:rPr>
        <w:t xml:space="preserve">who </w:t>
      </w:r>
      <w:r w:rsidR="00C9617B" w:rsidRPr="009A5ED2">
        <w:rPr>
          <w:szCs w:val="20"/>
        </w:rPr>
        <w:t>has or expects to have the main responsibility (</w:t>
      </w:r>
      <w:r w:rsidR="004447A6" w:rsidRPr="009A5ED2">
        <w:rPr>
          <w:szCs w:val="20"/>
        </w:rPr>
        <w:t>apart from any responsibility of their partner) for upbringing of the child</w:t>
      </w:r>
    </w:p>
    <w:p w14:paraId="607D91E5" w14:textId="77777777" w:rsidR="00A07372" w:rsidRPr="00EE2260" w:rsidRDefault="00A07372" w:rsidP="003D054B">
      <w:pPr>
        <w:pStyle w:val="ListParagraph"/>
        <w:numPr>
          <w:ilvl w:val="1"/>
          <w:numId w:val="20"/>
        </w:numPr>
        <w:spacing w:before="200" w:after="120" w:line="280" w:lineRule="exact"/>
        <w:ind w:left="709" w:hanging="709"/>
        <w:contextualSpacing w:val="0"/>
        <w:rPr>
          <w:rFonts w:ascii="Avenir Next LT Pro" w:hAnsi="Avenir Next LT Pro" w:cs="Arial"/>
          <w:vanish/>
          <w:sz w:val="21"/>
          <w:szCs w:val="21"/>
        </w:rPr>
      </w:pPr>
    </w:p>
    <w:p w14:paraId="4F191673" w14:textId="7B8045BB" w:rsidR="00F24B56" w:rsidRPr="00EE2260" w:rsidRDefault="00F24B56" w:rsidP="003D054B">
      <w:pPr>
        <w:pStyle w:val="EPMNumberedSubheading"/>
        <w:ind w:left="709" w:hanging="709"/>
      </w:pPr>
      <w:r w:rsidRPr="00EE2260">
        <w:t>The neonatal care leave must continue without interruption for a period of at least seven days beginning with the day after the day on which the care starts.</w:t>
      </w:r>
    </w:p>
    <w:p w14:paraId="5F185A02" w14:textId="3A88BDC3" w:rsidR="003123E0" w:rsidRPr="00EE2260" w:rsidRDefault="003123E0" w:rsidP="003D054B">
      <w:pPr>
        <w:pStyle w:val="EPMNumberedSubheading"/>
        <w:ind w:left="709" w:hanging="709"/>
      </w:pPr>
      <w:r w:rsidRPr="00EE2260">
        <w:t>Neonatal care must start before the end of a period of 28 days beginning with the day after the date of the child’s birth.</w:t>
      </w:r>
    </w:p>
    <w:p w14:paraId="3CB4D225" w14:textId="2696FF19" w:rsidR="003A7142" w:rsidRPr="00EE2260" w:rsidRDefault="003A7142" w:rsidP="003D054B">
      <w:pPr>
        <w:pStyle w:val="EPMNumberedSubheading"/>
        <w:ind w:left="709" w:hanging="709"/>
      </w:pPr>
      <w:r w:rsidRPr="00EE2260">
        <w:t>Where an employee takes neonatal care leave in the tier 1 period—</w:t>
      </w:r>
    </w:p>
    <w:p w14:paraId="0074299A" w14:textId="2559B6CA" w:rsidR="003A7142" w:rsidRPr="00593F89" w:rsidRDefault="003A7142" w:rsidP="00593F89">
      <w:pPr>
        <w:pStyle w:val="EPMNumberedSubheading"/>
        <w:numPr>
          <w:ilvl w:val="3"/>
          <w:numId w:val="34"/>
        </w:numPr>
        <w:rPr>
          <w:szCs w:val="20"/>
        </w:rPr>
      </w:pPr>
      <w:proofErr w:type="spellStart"/>
      <w:r w:rsidRPr="00593F89">
        <w:rPr>
          <w:szCs w:val="20"/>
        </w:rPr>
        <w:t>the</w:t>
      </w:r>
      <w:proofErr w:type="spellEnd"/>
      <w:r w:rsidRPr="00593F89">
        <w:rPr>
          <w:szCs w:val="20"/>
        </w:rPr>
        <w:t xml:space="preserve"> leave may not be taken before the day after the first qualifying </w:t>
      </w:r>
      <w:proofErr w:type="gramStart"/>
      <w:r w:rsidRPr="00593F89">
        <w:rPr>
          <w:szCs w:val="20"/>
        </w:rPr>
        <w:t>period;</w:t>
      </w:r>
      <w:proofErr w:type="gramEnd"/>
    </w:p>
    <w:p w14:paraId="7C6CEDE7" w14:textId="537A8946" w:rsidR="003A7142" w:rsidRPr="00593F89" w:rsidRDefault="003A7142" w:rsidP="00593F89">
      <w:pPr>
        <w:pStyle w:val="EPMNumberedSubheading"/>
        <w:numPr>
          <w:ilvl w:val="3"/>
          <w:numId w:val="34"/>
        </w:numPr>
        <w:rPr>
          <w:szCs w:val="20"/>
        </w:rPr>
      </w:pPr>
      <w:proofErr w:type="spellStart"/>
      <w:r w:rsidRPr="00593F89">
        <w:rPr>
          <w:szCs w:val="20"/>
        </w:rPr>
        <w:t>the</w:t>
      </w:r>
      <w:proofErr w:type="spellEnd"/>
      <w:r w:rsidRPr="00593F89">
        <w:rPr>
          <w:szCs w:val="20"/>
        </w:rPr>
        <w:t xml:space="preserve"> leave may be taken in non-consecutive weeks.</w:t>
      </w:r>
    </w:p>
    <w:p w14:paraId="7B525F7B" w14:textId="6AE3DC48" w:rsidR="003A7142" w:rsidRPr="00EE2260" w:rsidRDefault="003A7142" w:rsidP="003D054B">
      <w:pPr>
        <w:pStyle w:val="EPMNumberedSubheading"/>
        <w:ind w:left="709" w:hanging="709"/>
      </w:pPr>
      <w:r w:rsidRPr="00EE2260">
        <w:lastRenderedPageBreak/>
        <w:t xml:space="preserve"> Any neonatal care </w:t>
      </w:r>
      <w:proofErr w:type="gramStart"/>
      <w:r w:rsidRPr="00EE2260">
        <w:t>leave</w:t>
      </w:r>
      <w:proofErr w:type="gramEnd"/>
      <w:r w:rsidRPr="00EE2260">
        <w:t xml:space="preserve"> the employee does not choose to take in the tier 1 period</w:t>
      </w:r>
    </w:p>
    <w:p w14:paraId="2621D32D" w14:textId="27338F17" w:rsidR="003A7142" w:rsidRPr="00593F89" w:rsidRDefault="003A7142" w:rsidP="00593F89">
      <w:pPr>
        <w:pStyle w:val="EPMNumberedSubheading"/>
        <w:numPr>
          <w:ilvl w:val="3"/>
          <w:numId w:val="36"/>
        </w:numPr>
        <w:rPr>
          <w:szCs w:val="20"/>
        </w:rPr>
      </w:pPr>
      <w:r w:rsidRPr="00593F89">
        <w:rPr>
          <w:szCs w:val="20"/>
        </w:rPr>
        <w:t xml:space="preserve">may be taken in the tier 2 </w:t>
      </w:r>
      <w:proofErr w:type="gramStart"/>
      <w:r w:rsidRPr="00593F89">
        <w:rPr>
          <w:szCs w:val="20"/>
        </w:rPr>
        <w:t>period;</w:t>
      </w:r>
      <w:proofErr w:type="gramEnd"/>
    </w:p>
    <w:p w14:paraId="329D54CE" w14:textId="6FF10798" w:rsidR="00C1143E" w:rsidRPr="00593F89" w:rsidRDefault="003A7142" w:rsidP="00593F89">
      <w:pPr>
        <w:pStyle w:val="EPMNumberedSubheading"/>
        <w:numPr>
          <w:ilvl w:val="3"/>
          <w:numId w:val="36"/>
        </w:numPr>
        <w:rPr>
          <w:szCs w:val="20"/>
        </w:rPr>
      </w:pPr>
      <w:r w:rsidRPr="00593F89">
        <w:rPr>
          <w:szCs w:val="20"/>
        </w:rPr>
        <w:t>must be taken consecutively.</w:t>
      </w:r>
    </w:p>
    <w:p w14:paraId="0C5F7210" w14:textId="77777777" w:rsidR="006219CE" w:rsidRPr="00EE2260" w:rsidRDefault="006219CE" w:rsidP="003D054B">
      <w:pPr>
        <w:pStyle w:val="EPMNumberedSubheading"/>
        <w:ind w:left="709" w:hanging="709"/>
      </w:pPr>
      <w:r w:rsidRPr="00EE2260">
        <w:t xml:space="preserve">If the employee is eligible and gives the required written notice they are entitled to take the leave; it cannot be refused or deferred by the employer. </w:t>
      </w:r>
    </w:p>
    <w:p w14:paraId="31905C9A" w14:textId="43C4F36C" w:rsidR="003123E0" w:rsidRPr="00EE2260" w:rsidRDefault="003123E0" w:rsidP="003D054B">
      <w:pPr>
        <w:pStyle w:val="EPMNumberedSubheading"/>
        <w:ind w:left="709" w:hanging="709"/>
      </w:pPr>
      <w:r w:rsidRPr="00EE2260">
        <w:t xml:space="preserve">Leave must be taken before the end of a period of </w:t>
      </w:r>
      <w:r w:rsidR="00C052B1" w:rsidRPr="00EE2260">
        <w:t xml:space="preserve">maximum 68 </w:t>
      </w:r>
      <w:r w:rsidRPr="00EE2260">
        <w:t>weeks beginning with the date of the child’s birth.</w:t>
      </w:r>
    </w:p>
    <w:p w14:paraId="68F870E4" w14:textId="50CF1342" w:rsidR="00135096" w:rsidRPr="00EE2260" w:rsidRDefault="00135096" w:rsidP="003D054B">
      <w:pPr>
        <w:pStyle w:val="EPMNumberedHeading"/>
        <w:rPr>
          <w:rFonts w:ascii="Avenir Next LT Pro" w:hAnsi="Avenir Next LT Pro"/>
          <w:color w:val="auto"/>
        </w:rPr>
      </w:pPr>
      <w:r w:rsidRPr="00EE2260">
        <w:rPr>
          <w:rFonts w:ascii="Avenir Next LT Pro" w:hAnsi="Avenir Next LT Pro"/>
          <w:color w:val="auto"/>
        </w:rPr>
        <w:t xml:space="preserve">Eligibility for </w:t>
      </w:r>
      <w:r w:rsidR="00D739B1" w:rsidRPr="00EE2260">
        <w:rPr>
          <w:rFonts w:ascii="Avenir Next LT Pro" w:hAnsi="Avenir Next LT Pro"/>
          <w:color w:val="auto"/>
        </w:rPr>
        <w:t>SNCP</w:t>
      </w:r>
    </w:p>
    <w:p w14:paraId="66EE8641" w14:textId="77777777" w:rsidR="00135096" w:rsidRPr="00EE2260" w:rsidRDefault="00135096" w:rsidP="003D054B">
      <w:pPr>
        <w:pStyle w:val="EPMNumberedSubheading"/>
        <w:ind w:left="709" w:hanging="709"/>
      </w:pPr>
      <w:r w:rsidRPr="00EE2260">
        <w:t>The employee must:</w:t>
      </w:r>
    </w:p>
    <w:p w14:paraId="7ACB6E72" w14:textId="04015B16" w:rsidR="003123E0" w:rsidRPr="008460B7" w:rsidRDefault="003123E0" w:rsidP="00593F89">
      <w:pPr>
        <w:pStyle w:val="EPMBullets"/>
        <w:numPr>
          <w:ilvl w:val="0"/>
          <w:numId w:val="37"/>
        </w:numPr>
      </w:pPr>
      <w:r w:rsidRPr="008460B7">
        <w:t>Meet the conditions outlined above</w:t>
      </w:r>
      <w:r w:rsidR="00485221" w:rsidRPr="008460B7">
        <w:t xml:space="preserve"> </w:t>
      </w:r>
    </w:p>
    <w:p w14:paraId="584A574F" w14:textId="1200DE47" w:rsidR="003B007F" w:rsidRPr="008460B7" w:rsidRDefault="003B007F" w:rsidP="00593F89">
      <w:pPr>
        <w:pStyle w:val="EPMBullets"/>
        <w:numPr>
          <w:ilvl w:val="0"/>
          <w:numId w:val="37"/>
        </w:numPr>
      </w:pPr>
      <w:r w:rsidRPr="008460B7">
        <w:t>Meet notice requirements outlined below</w:t>
      </w:r>
    </w:p>
    <w:p w14:paraId="2DFC7079" w14:textId="419AF3F6" w:rsidR="00135096" w:rsidRPr="00EE2260" w:rsidRDefault="008008FE" w:rsidP="003D054B">
      <w:pPr>
        <w:pStyle w:val="EPMNumberedSubheading"/>
        <w:ind w:left="709" w:hanging="709"/>
      </w:pPr>
      <w:r w:rsidRPr="00EE2260">
        <w:t>Notice requirements:</w:t>
      </w:r>
    </w:p>
    <w:p w14:paraId="3BC8CA6B" w14:textId="465C0F8D" w:rsidR="00B94537" w:rsidRPr="00EE2260" w:rsidRDefault="00B94537" w:rsidP="003D054B">
      <w:pPr>
        <w:pStyle w:val="EPMNumberedSubheading2"/>
        <w:ind w:left="709" w:hanging="709"/>
        <w:rPr>
          <w:rFonts w:ascii="Avenir Next LT Pro" w:hAnsi="Avenir Next LT Pro"/>
          <w:color w:val="auto"/>
        </w:rPr>
      </w:pPr>
      <w:r w:rsidRPr="00EE2260">
        <w:rPr>
          <w:rFonts w:ascii="Avenir Next LT Pro" w:hAnsi="Avenir Next LT Pro"/>
          <w:color w:val="auto"/>
        </w:rPr>
        <w:t>An employee must give notice of their intention to take any absence from work as neonatal care leave specifying</w:t>
      </w:r>
      <w:r w:rsidR="00A25A97">
        <w:rPr>
          <w:rFonts w:ascii="Avenir Next LT Pro" w:hAnsi="Avenir Next LT Pro"/>
          <w:color w:val="auto"/>
        </w:rPr>
        <w:t>:</w:t>
      </w:r>
    </w:p>
    <w:p w14:paraId="225107E9" w14:textId="4500AF17" w:rsidR="00B94537" w:rsidRPr="008460B7" w:rsidRDefault="00B94537" w:rsidP="008460B7">
      <w:pPr>
        <w:pStyle w:val="EPMNumberedSubheading"/>
        <w:numPr>
          <w:ilvl w:val="3"/>
          <w:numId w:val="39"/>
        </w:numPr>
        <w:rPr>
          <w:szCs w:val="20"/>
        </w:rPr>
      </w:pPr>
      <w:r w:rsidRPr="008460B7">
        <w:rPr>
          <w:szCs w:val="20"/>
        </w:rPr>
        <w:t xml:space="preserve">the name of the person giving notice to take neonatal care </w:t>
      </w:r>
      <w:proofErr w:type="gramStart"/>
      <w:r w:rsidRPr="008460B7">
        <w:rPr>
          <w:szCs w:val="20"/>
        </w:rPr>
        <w:t>leave;</w:t>
      </w:r>
      <w:proofErr w:type="gramEnd"/>
    </w:p>
    <w:p w14:paraId="0E02293E" w14:textId="02202CD5" w:rsidR="00B94537" w:rsidRPr="008460B7" w:rsidRDefault="003B007F" w:rsidP="008460B7">
      <w:pPr>
        <w:pStyle w:val="EPMNumberedSubheading"/>
        <w:numPr>
          <w:ilvl w:val="3"/>
          <w:numId w:val="39"/>
        </w:numPr>
        <w:rPr>
          <w:szCs w:val="20"/>
        </w:rPr>
      </w:pPr>
      <w:r w:rsidRPr="008460B7">
        <w:rPr>
          <w:szCs w:val="20"/>
        </w:rPr>
        <w:t xml:space="preserve">Child’s </w:t>
      </w:r>
      <w:r w:rsidR="00B94537" w:rsidRPr="008460B7">
        <w:rPr>
          <w:szCs w:val="20"/>
        </w:rPr>
        <w:t>date of birth and where relevant</w:t>
      </w:r>
    </w:p>
    <w:p w14:paraId="640310B0" w14:textId="03DB8938" w:rsidR="00B94537" w:rsidRPr="008460B7" w:rsidRDefault="00B94537" w:rsidP="008460B7">
      <w:pPr>
        <w:pStyle w:val="EPMNumberedSubheading"/>
        <w:numPr>
          <w:ilvl w:val="4"/>
          <w:numId w:val="40"/>
        </w:numPr>
        <w:rPr>
          <w:szCs w:val="20"/>
        </w:rPr>
      </w:pPr>
      <w:r w:rsidRPr="008460B7">
        <w:rPr>
          <w:szCs w:val="20"/>
        </w:rPr>
        <w:t xml:space="preserve">in cases of adoption, the date </w:t>
      </w:r>
      <w:r w:rsidR="003B007F" w:rsidRPr="008460B7">
        <w:rPr>
          <w:szCs w:val="20"/>
        </w:rPr>
        <w:t xml:space="preserve">child </w:t>
      </w:r>
      <w:r w:rsidRPr="008460B7">
        <w:rPr>
          <w:szCs w:val="20"/>
        </w:rPr>
        <w:t>is placed, or</w:t>
      </w:r>
    </w:p>
    <w:p w14:paraId="07D23E08" w14:textId="52B10C69" w:rsidR="00B94537" w:rsidRPr="008460B7" w:rsidRDefault="00B94537" w:rsidP="008460B7">
      <w:pPr>
        <w:pStyle w:val="EPMNumberedSubheading"/>
        <w:numPr>
          <w:ilvl w:val="4"/>
          <w:numId w:val="40"/>
        </w:numPr>
        <w:rPr>
          <w:szCs w:val="20"/>
        </w:rPr>
      </w:pPr>
      <w:r w:rsidRPr="008460B7">
        <w:rPr>
          <w:szCs w:val="20"/>
        </w:rPr>
        <w:t>in cases of overseas adoption, the date</w:t>
      </w:r>
      <w:r w:rsidR="003B007F" w:rsidRPr="008460B7">
        <w:rPr>
          <w:szCs w:val="20"/>
        </w:rPr>
        <w:t xml:space="preserve"> child </w:t>
      </w:r>
      <w:r w:rsidRPr="008460B7">
        <w:rPr>
          <w:szCs w:val="20"/>
        </w:rPr>
        <w:t xml:space="preserve">enters Great </w:t>
      </w:r>
      <w:proofErr w:type="gramStart"/>
      <w:r w:rsidRPr="008460B7">
        <w:rPr>
          <w:szCs w:val="20"/>
        </w:rPr>
        <w:t>Britain;</w:t>
      </w:r>
      <w:proofErr w:type="gramEnd"/>
    </w:p>
    <w:p w14:paraId="1F01E7CF" w14:textId="76AB8C67" w:rsidR="00B94537" w:rsidRPr="008460B7" w:rsidRDefault="00B94537" w:rsidP="008460B7">
      <w:pPr>
        <w:pStyle w:val="EPMNumberedSubheading"/>
        <w:numPr>
          <w:ilvl w:val="3"/>
          <w:numId w:val="39"/>
        </w:numPr>
        <w:rPr>
          <w:szCs w:val="20"/>
        </w:rPr>
      </w:pPr>
      <w:r w:rsidRPr="008460B7">
        <w:rPr>
          <w:szCs w:val="20"/>
        </w:rPr>
        <w:t>the date that</w:t>
      </w:r>
      <w:r w:rsidR="003B007F" w:rsidRPr="008460B7">
        <w:rPr>
          <w:szCs w:val="20"/>
        </w:rPr>
        <w:t xml:space="preserve"> child </w:t>
      </w:r>
      <w:r w:rsidRPr="008460B7">
        <w:rPr>
          <w:szCs w:val="20"/>
        </w:rPr>
        <w:t xml:space="preserve">started to receive neonatal care or, if the notice covers each date that </w:t>
      </w:r>
      <w:r w:rsidR="003B007F" w:rsidRPr="008460B7">
        <w:rPr>
          <w:szCs w:val="20"/>
        </w:rPr>
        <w:t xml:space="preserve">child </w:t>
      </w:r>
      <w:r w:rsidRPr="008460B7">
        <w:rPr>
          <w:szCs w:val="20"/>
        </w:rPr>
        <w:t>started to receive neonatal care such dates that</w:t>
      </w:r>
      <w:r w:rsidR="003B007F" w:rsidRPr="008460B7">
        <w:rPr>
          <w:szCs w:val="20"/>
        </w:rPr>
        <w:t xml:space="preserve"> child </w:t>
      </w:r>
      <w:r w:rsidRPr="008460B7">
        <w:rPr>
          <w:szCs w:val="20"/>
        </w:rPr>
        <w:t xml:space="preserve">started to receive neonatal care </w:t>
      </w:r>
      <w:proofErr w:type="gramStart"/>
      <w:r w:rsidRPr="008460B7">
        <w:rPr>
          <w:szCs w:val="20"/>
        </w:rPr>
        <w:t>on;</w:t>
      </w:r>
      <w:proofErr w:type="gramEnd"/>
    </w:p>
    <w:p w14:paraId="1147EB2D" w14:textId="6AC4CC1F" w:rsidR="00B94537" w:rsidRPr="008460B7" w:rsidRDefault="00B94537" w:rsidP="008460B7">
      <w:pPr>
        <w:pStyle w:val="EPMNumberedSubheading"/>
        <w:numPr>
          <w:ilvl w:val="3"/>
          <w:numId w:val="39"/>
        </w:numPr>
        <w:rPr>
          <w:szCs w:val="20"/>
        </w:rPr>
      </w:pPr>
      <w:r w:rsidRPr="008460B7">
        <w:rPr>
          <w:szCs w:val="20"/>
        </w:rPr>
        <w:t xml:space="preserve">if </w:t>
      </w:r>
      <w:r w:rsidR="003B007F" w:rsidRPr="008460B7">
        <w:rPr>
          <w:szCs w:val="20"/>
        </w:rPr>
        <w:t xml:space="preserve">child </w:t>
      </w:r>
      <w:r w:rsidRPr="008460B7">
        <w:rPr>
          <w:szCs w:val="20"/>
        </w:rPr>
        <w:t xml:space="preserve">is no longer receiving neonatal care, the date the neonatal care </w:t>
      </w:r>
      <w:proofErr w:type="gramStart"/>
      <w:r w:rsidRPr="008460B7">
        <w:rPr>
          <w:szCs w:val="20"/>
        </w:rPr>
        <w:t>ended;</w:t>
      </w:r>
      <w:proofErr w:type="gramEnd"/>
    </w:p>
    <w:p w14:paraId="553DA633" w14:textId="7151AAB8" w:rsidR="00B94537" w:rsidRPr="008460B7" w:rsidRDefault="00B94537" w:rsidP="008460B7">
      <w:pPr>
        <w:pStyle w:val="EPMNumberedSubheading"/>
        <w:numPr>
          <w:ilvl w:val="3"/>
          <w:numId w:val="39"/>
        </w:numPr>
        <w:rPr>
          <w:szCs w:val="20"/>
        </w:rPr>
      </w:pPr>
      <w:r w:rsidRPr="008460B7">
        <w:rPr>
          <w:szCs w:val="20"/>
        </w:rPr>
        <w:t xml:space="preserve">the date on which the employee chooses the period of absence to </w:t>
      </w:r>
      <w:proofErr w:type="gramStart"/>
      <w:r w:rsidRPr="008460B7">
        <w:rPr>
          <w:szCs w:val="20"/>
        </w:rPr>
        <w:t>begin;</w:t>
      </w:r>
      <w:proofErr w:type="gramEnd"/>
    </w:p>
    <w:p w14:paraId="391DD775" w14:textId="29FC4FCD" w:rsidR="00B94537" w:rsidRPr="008460B7" w:rsidRDefault="00B94537" w:rsidP="008460B7">
      <w:pPr>
        <w:pStyle w:val="EPMNumberedSubheading"/>
        <w:numPr>
          <w:ilvl w:val="3"/>
          <w:numId w:val="39"/>
        </w:numPr>
        <w:rPr>
          <w:szCs w:val="20"/>
        </w:rPr>
      </w:pPr>
      <w:r w:rsidRPr="008460B7">
        <w:rPr>
          <w:szCs w:val="20"/>
        </w:rPr>
        <w:t xml:space="preserve">the number of weeks of neonatal care leave the notice is being given </w:t>
      </w:r>
      <w:proofErr w:type="gramStart"/>
      <w:r w:rsidRPr="008460B7">
        <w:rPr>
          <w:szCs w:val="20"/>
        </w:rPr>
        <w:t>for;</w:t>
      </w:r>
      <w:proofErr w:type="gramEnd"/>
    </w:p>
    <w:p w14:paraId="7D040771" w14:textId="60DC5EF9" w:rsidR="00B94537" w:rsidRPr="008460B7" w:rsidRDefault="00B94537" w:rsidP="008460B7">
      <w:pPr>
        <w:pStyle w:val="EPMNumberedSubheading"/>
        <w:numPr>
          <w:ilvl w:val="3"/>
          <w:numId w:val="39"/>
        </w:numPr>
        <w:rPr>
          <w:szCs w:val="20"/>
        </w:rPr>
      </w:pPr>
      <w:r w:rsidRPr="008460B7">
        <w:rPr>
          <w:szCs w:val="20"/>
        </w:rPr>
        <w:t>that the employee is taking the leave to care for</w:t>
      </w:r>
      <w:r w:rsidR="003B007F" w:rsidRPr="008460B7">
        <w:rPr>
          <w:szCs w:val="20"/>
        </w:rPr>
        <w:t xml:space="preserve"> child; </w:t>
      </w:r>
      <w:r w:rsidRPr="008460B7">
        <w:rPr>
          <w:szCs w:val="20"/>
        </w:rPr>
        <w:t>and</w:t>
      </w:r>
    </w:p>
    <w:p w14:paraId="4109DE42" w14:textId="2BAB2380" w:rsidR="00B94537" w:rsidRPr="008460B7" w:rsidRDefault="00B94537" w:rsidP="008460B7">
      <w:pPr>
        <w:pStyle w:val="EPMNumberedSubheading"/>
        <w:numPr>
          <w:ilvl w:val="3"/>
          <w:numId w:val="39"/>
        </w:numPr>
        <w:rPr>
          <w:szCs w:val="20"/>
        </w:rPr>
      </w:pPr>
      <w:r w:rsidRPr="008460B7">
        <w:rPr>
          <w:szCs w:val="20"/>
        </w:rPr>
        <w:t xml:space="preserve">if it is the first time notice is given in respect of </w:t>
      </w:r>
      <w:r w:rsidR="005656B3" w:rsidRPr="008460B7">
        <w:rPr>
          <w:szCs w:val="20"/>
        </w:rPr>
        <w:t>child</w:t>
      </w:r>
      <w:r w:rsidRPr="008460B7">
        <w:rPr>
          <w:szCs w:val="20"/>
        </w:rPr>
        <w:t xml:space="preserve">, confirmation that the person claiming the statutory neonatal care leave meets the condition </w:t>
      </w:r>
      <w:r w:rsidR="00C77959" w:rsidRPr="008460B7">
        <w:rPr>
          <w:szCs w:val="20"/>
        </w:rPr>
        <w:t>outlined in paragraph 3</w:t>
      </w:r>
    </w:p>
    <w:p w14:paraId="4BC955A0" w14:textId="069A0322" w:rsidR="00B94537" w:rsidRPr="00EE2260" w:rsidRDefault="00B94537" w:rsidP="003D054B">
      <w:pPr>
        <w:pStyle w:val="EPMNumberedSubheading2"/>
        <w:ind w:left="709" w:hanging="709"/>
        <w:rPr>
          <w:rFonts w:ascii="Avenir Next LT Pro" w:hAnsi="Avenir Next LT Pro"/>
          <w:color w:val="auto"/>
        </w:rPr>
      </w:pPr>
      <w:r w:rsidRPr="00EE2260">
        <w:rPr>
          <w:rFonts w:ascii="Avenir Next LT Pro" w:hAnsi="Avenir Next LT Pro"/>
          <w:color w:val="auto"/>
        </w:rPr>
        <w:t xml:space="preserve">Where a person has given notice to </w:t>
      </w:r>
      <w:r w:rsidR="00D7054A">
        <w:rPr>
          <w:rFonts w:ascii="Avenir Next LT Pro" w:hAnsi="Avenir Next LT Pro"/>
          <w:color w:val="auto"/>
        </w:rPr>
        <w:t xml:space="preserve">you </w:t>
      </w:r>
      <w:r w:rsidRPr="00EE2260">
        <w:rPr>
          <w:rFonts w:ascii="Avenir Next LT Pro" w:hAnsi="Avenir Next LT Pro"/>
          <w:color w:val="auto"/>
        </w:rPr>
        <w:t>before</w:t>
      </w:r>
      <w:r w:rsidR="003B007F">
        <w:rPr>
          <w:rFonts w:ascii="Avenir Next LT Pro" w:hAnsi="Avenir Next LT Pro"/>
          <w:color w:val="auto"/>
        </w:rPr>
        <w:t xml:space="preserve"> child </w:t>
      </w:r>
      <w:r w:rsidRPr="00EE2260">
        <w:rPr>
          <w:rFonts w:ascii="Avenir Next LT Pro" w:hAnsi="Avenir Next LT Pro"/>
          <w:color w:val="auto"/>
        </w:rPr>
        <w:t xml:space="preserve">has stopped receiving neonatal care, the person must inform </w:t>
      </w:r>
      <w:r w:rsidR="00D7054A">
        <w:rPr>
          <w:rFonts w:ascii="Avenir Next LT Pro" w:hAnsi="Avenir Next LT Pro"/>
          <w:color w:val="auto"/>
        </w:rPr>
        <w:t xml:space="preserve">you </w:t>
      </w:r>
      <w:r w:rsidRPr="00EE2260">
        <w:rPr>
          <w:rFonts w:ascii="Avenir Next LT Pro" w:hAnsi="Avenir Next LT Pro"/>
          <w:color w:val="auto"/>
        </w:rPr>
        <w:t>of the date that the neonatal care ends, as soon as is reasonably practicable after that date.</w:t>
      </w:r>
    </w:p>
    <w:p w14:paraId="013FFC4F" w14:textId="5D6A9EDF" w:rsidR="00B94537" w:rsidRPr="00EE2260" w:rsidRDefault="00B94537" w:rsidP="003D054B">
      <w:pPr>
        <w:pStyle w:val="EPMNumberedSubheading2"/>
        <w:ind w:left="709" w:hanging="709"/>
        <w:rPr>
          <w:rFonts w:ascii="Avenir Next LT Pro" w:hAnsi="Avenir Next LT Pro"/>
          <w:color w:val="auto"/>
        </w:rPr>
      </w:pPr>
      <w:r w:rsidRPr="00EE2260">
        <w:rPr>
          <w:rFonts w:ascii="Avenir Next LT Pro" w:hAnsi="Avenir Next LT Pro"/>
          <w:color w:val="auto"/>
        </w:rPr>
        <w:t xml:space="preserve"> Where </w:t>
      </w:r>
      <w:r w:rsidR="003B007F">
        <w:rPr>
          <w:rFonts w:ascii="Avenir Next LT Pro" w:hAnsi="Avenir Next LT Pro"/>
          <w:color w:val="auto"/>
        </w:rPr>
        <w:t xml:space="preserve">child </w:t>
      </w:r>
      <w:r w:rsidRPr="00EE2260">
        <w:rPr>
          <w:rFonts w:ascii="Avenir Next LT Pro" w:hAnsi="Avenir Next LT Pro"/>
          <w:color w:val="auto"/>
        </w:rPr>
        <w:t xml:space="preserve">starts to receive neonatal care again after the employee has notified </w:t>
      </w:r>
      <w:r w:rsidR="00D7054A">
        <w:rPr>
          <w:rFonts w:ascii="Avenir Next LT Pro" w:hAnsi="Avenir Next LT Pro"/>
          <w:color w:val="auto"/>
        </w:rPr>
        <w:t>you</w:t>
      </w:r>
      <w:r w:rsidRPr="00EE2260">
        <w:rPr>
          <w:rFonts w:ascii="Avenir Next LT Pro" w:hAnsi="Avenir Next LT Pro"/>
          <w:color w:val="auto"/>
        </w:rPr>
        <w:t xml:space="preserve"> that neonatal care has ended, the employee must inform </w:t>
      </w:r>
      <w:r w:rsidR="00D7054A">
        <w:rPr>
          <w:rFonts w:ascii="Avenir Next LT Pro" w:hAnsi="Avenir Next LT Pro"/>
          <w:color w:val="auto"/>
        </w:rPr>
        <w:t xml:space="preserve">you </w:t>
      </w:r>
      <w:r w:rsidRPr="00EE2260">
        <w:rPr>
          <w:rFonts w:ascii="Avenir Next LT Pro" w:hAnsi="Avenir Next LT Pro"/>
          <w:color w:val="auto"/>
        </w:rPr>
        <w:t>of the date that the neonatal care started again and the date when it ends, as soon as reasonably practicable after each date.</w:t>
      </w:r>
    </w:p>
    <w:p w14:paraId="53644F16" w14:textId="77777777" w:rsidR="001B3BCC" w:rsidRDefault="001B3BCC">
      <w:pPr>
        <w:rPr>
          <w:rFonts w:ascii="Avenir Next LT Pro" w:hAnsi="Avenir Next LT Pro" w:cs="Arial"/>
          <w:sz w:val="22"/>
          <w:szCs w:val="22"/>
        </w:rPr>
      </w:pPr>
      <w:r>
        <w:rPr>
          <w:rFonts w:ascii="Avenir Next LT Pro" w:hAnsi="Avenir Next LT Pro"/>
        </w:rPr>
        <w:br w:type="page"/>
      </w:r>
    </w:p>
    <w:p w14:paraId="52B73A0C" w14:textId="2F6867D6" w:rsidR="00B94537" w:rsidRPr="00EE2260" w:rsidRDefault="00B94537" w:rsidP="003D054B">
      <w:pPr>
        <w:pStyle w:val="EPMNumberedSubheading2"/>
        <w:ind w:left="709" w:hanging="709"/>
        <w:rPr>
          <w:rFonts w:ascii="Avenir Next LT Pro" w:hAnsi="Avenir Next LT Pro"/>
          <w:color w:val="auto"/>
        </w:rPr>
      </w:pPr>
      <w:r w:rsidRPr="00EE2260">
        <w:rPr>
          <w:rFonts w:ascii="Avenir Next LT Pro" w:hAnsi="Avenir Next LT Pro"/>
          <w:color w:val="auto"/>
        </w:rPr>
        <w:lastRenderedPageBreak/>
        <w:t>Where an employee intends to be absent in the tier 1 period, notice must be given in respect of each week of such leave</w:t>
      </w:r>
    </w:p>
    <w:p w14:paraId="1B52EBBC" w14:textId="2DA97711" w:rsidR="00B94537" w:rsidRPr="009A73C9" w:rsidRDefault="00B94537" w:rsidP="009A73C9">
      <w:pPr>
        <w:pStyle w:val="EPMNumberedSubheading"/>
        <w:numPr>
          <w:ilvl w:val="3"/>
          <w:numId w:val="42"/>
        </w:numPr>
        <w:rPr>
          <w:szCs w:val="20"/>
        </w:rPr>
      </w:pPr>
      <w:r w:rsidRPr="009A73C9">
        <w:rPr>
          <w:szCs w:val="20"/>
        </w:rPr>
        <w:t>before the employee is due to start work on the employee’s first day of absence from work in that week, or</w:t>
      </w:r>
    </w:p>
    <w:p w14:paraId="0E1B1C8C" w14:textId="75052305" w:rsidR="00B94537" w:rsidRPr="009A73C9" w:rsidRDefault="00B94537" w:rsidP="009A73C9">
      <w:pPr>
        <w:pStyle w:val="EPMNumberedSubheading"/>
        <w:numPr>
          <w:ilvl w:val="3"/>
          <w:numId w:val="42"/>
        </w:numPr>
        <w:rPr>
          <w:szCs w:val="20"/>
        </w:rPr>
      </w:pPr>
      <w:r w:rsidRPr="009A73C9">
        <w:rPr>
          <w:szCs w:val="20"/>
        </w:rPr>
        <w:t>in a case where it is not reasonably practicable for the employee to give notice</w:t>
      </w:r>
      <w:r w:rsidR="00EE4598" w:rsidRPr="009A73C9">
        <w:rPr>
          <w:szCs w:val="20"/>
        </w:rPr>
        <w:t>, a</w:t>
      </w:r>
      <w:r w:rsidRPr="009A73C9">
        <w:rPr>
          <w:szCs w:val="20"/>
        </w:rPr>
        <w:t>s soon as reasonably practicable.</w:t>
      </w:r>
    </w:p>
    <w:p w14:paraId="7443C2B3" w14:textId="72DAF287" w:rsidR="00B94537" w:rsidRPr="00EE2260" w:rsidRDefault="00B94537" w:rsidP="003D054B">
      <w:pPr>
        <w:pStyle w:val="EPMNumberedSubheading2"/>
        <w:ind w:left="709" w:hanging="709"/>
        <w:rPr>
          <w:rFonts w:ascii="Avenir Next LT Pro" w:hAnsi="Avenir Next LT Pro"/>
          <w:color w:val="auto"/>
        </w:rPr>
      </w:pPr>
      <w:r w:rsidRPr="00EE2260">
        <w:rPr>
          <w:rFonts w:ascii="Avenir Next LT Pro" w:hAnsi="Avenir Next LT Pro"/>
          <w:color w:val="auto"/>
        </w:rPr>
        <w:t>Where an employee intends to be absent in the tier 2 period, the employee must give the notice in writing</w:t>
      </w:r>
      <w:r w:rsidR="00E01FEA">
        <w:rPr>
          <w:rFonts w:ascii="Avenir Next LT Pro" w:hAnsi="Avenir Next LT Pro"/>
          <w:color w:val="auto"/>
        </w:rPr>
        <w:t>:</w:t>
      </w:r>
    </w:p>
    <w:p w14:paraId="6EC86820" w14:textId="0A047CE7" w:rsidR="00B94537" w:rsidRPr="009A73C9" w:rsidRDefault="00B94537" w:rsidP="009A73C9">
      <w:pPr>
        <w:pStyle w:val="EPMNumberedSubheading"/>
        <w:numPr>
          <w:ilvl w:val="3"/>
          <w:numId w:val="44"/>
        </w:numPr>
        <w:rPr>
          <w:szCs w:val="20"/>
        </w:rPr>
      </w:pPr>
      <w:r w:rsidRPr="009A73C9">
        <w:rPr>
          <w:szCs w:val="20"/>
        </w:rPr>
        <w:t xml:space="preserve">for a single week of neonatal care leave, notice must be given no later than 15 days before the first day of the neonatal care leave to which the notice </w:t>
      </w:r>
      <w:proofErr w:type="gramStart"/>
      <w:r w:rsidRPr="009A73C9">
        <w:rPr>
          <w:szCs w:val="20"/>
        </w:rPr>
        <w:t>relates;</w:t>
      </w:r>
      <w:proofErr w:type="gramEnd"/>
    </w:p>
    <w:p w14:paraId="129D4615" w14:textId="3E9D07F2" w:rsidR="008008FE" w:rsidRPr="009A73C9" w:rsidRDefault="00B94537" w:rsidP="009A73C9">
      <w:pPr>
        <w:pStyle w:val="EPMNumberedSubheading"/>
        <w:numPr>
          <w:ilvl w:val="3"/>
          <w:numId w:val="44"/>
        </w:numPr>
        <w:rPr>
          <w:szCs w:val="20"/>
        </w:rPr>
      </w:pPr>
      <w:r w:rsidRPr="009A73C9">
        <w:rPr>
          <w:szCs w:val="20"/>
        </w:rPr>
        <w:t>for two or more consecutive weeks of neonatal care leave, notice must be given no later than 28 days before the first day of the neonatal care leave to which the notice relates.</w:t>
      </w:r>
    </w:p>
    <w:p w14:paraId="493D0B57" w14:textId="5E4DD35B" w:rsidR="00727BCB" w:rsidRPr="00EE2260" w:rsidRDefault="00727BCB" w:rsidP="003D054B">
      <w:pPr>
        <w:pStyle w:val="EPMNumberedHeading"/>
        <w:rPr>
          <w:rFonts w:ascii="Avenir Next LT Pro" w:hAnsi="Avenir Next LT Pro"/>
          <w:color w:val="auto"/>
        </w:rPr>
      </w:pPr>
      <w:r w:rsidRPr="00EE2260">
        <w:rPr>
          <w:rFonts w:ascii="Avenir Next LT Pro" w:hAnsi="Avenir Next LT Pro"/>
          <w:color w:val="auto"/>
        </w:rPr>
        <w:t xml:space="preserve">The Entitlement to </w:t>
      </w:r>
      <w:r w:rsidR="00D739B1" w:rsidRPr="00EE2260">
        <w:rPr>
          <w:rFonts w:ascii="Avenir Next LT Pro" w:hAnsi="Avenir Next LT Pro"/>
          <w:color w:val="auto"/>
        </w:rPr>
        <w:t>S</w:t>
      </w:r>
      <w:r w:rsidR="00E14198">
        <w:rPr>
          <w:rFonts w:ascii="Avenir Next LT Pro" w:hAnsi="Avenir Next LT Pro"/>
          <w:color w:val="auto"/>
        </w:rPr>
        <w:t>tatutory Neonatal Leave and Pay</w:t>
      </w:r>
      <w:r w:rsidRPr="00EE2260">
        <w:rPr>
          <w:rFonts w:ascii="Avenir Next LT Pro" w:hAnsi="Avenir Next LT Pro"/>
          <w:color w:val="auto"/>
        </w:rPr>
        <w:t xml:space="preserve"> and how it can be Taken</w:t>
      </w:r>
    </w:p>
    <w:p w14:paraId="45E8DF99" w14:textId="55B49998" w:rsidR="00727BCB" w:rsidRPr="00EE2260" w:rsidRDefault="00727BCB" w:rsidP="003D054B">
      <w:pPr>
        <w:pStyle w:val="EPMNumberedSubheading"/>
        <w:ind w:left="709" w:hanging="709"/>
      </w:pPr>
      <w:r w:rsidRPr="00EE2260">
        <w:t xml:space="preserve">The minimum </w:t>
      </w:r>
      <w:r w:rsidR="00D739B1" w:rsidRPr="00EE2260">
        <w:t>SNCP</w:t>
      </w:r>
      <w:r w:rsidRPr="00EE2260">
        <w:t xml:space="preserve"> for the leave will be determined in accordance with the statutory requirements in place at the time. These can be accessed at </w:t>
      </w:r>
      <w:hyperlink r:id="rId14" w:history="1">
        <w:r w:rsidRPr="00EE2260">
          <w:rPr>
            <w:rStyle w:val="EPMHyperlinksChar"/>
            <w:color w:val="auto"/>
          </w:rPr>
          <w:t>www.gov.uk</w:t>
        </w:r>
      </w:hyperlink>
      <w:r w:rsidRPr="00EE2260">
        <w:rPr>
          <w:rStyle w:val="EPMHyperlinksChar"/>
          <w:color w:val="auto"/>
        </w:rPr>
        <w:t xml:space="preserve"> </w:t>
      </w:r>
      <w:r w:rsidRPr="00EE2260">
        <w:t xml:space="preserve">. </w:t>
      </w:r>
    </w:p>
    <w:p w14:paraId="2344D020" w14:textId="00AE8F3E" w:rsidR="00727BCB" w:rsidRPr="00EE2260" w:rsidRDefault="00727BCB" w:rsidP="003D054B">
      <w:pPr>
        <w:pStyle w:val="EPMNumberedSubheading"/>
        <w:ind w:left="709" w:hanging="709"/>
      </w:pPr>
      <w:r w:rsidRPr="00EE2260">
        <w:t xml:space="preserve">The entitlement is to up to </w:t>
      </w:r>
      <w:r w:rsidR="003123E0" w:rsidRPr="00EE2260">
        <w:t>12 weeks</w:t>
      </w:r>
      <w:r w:rsidRPr="00EE2260">
        <w:t xml:space="preserve"> (</w:t>
      </w:r>
      <w:r w:rsidR="001A41A2" w:rsidRPr="00EE2260">
        <w:t xml:space="preserve">as one single or as non-consecutive periods of leave </w:t>
      </w:r>
      <w:r w:rsidR="002202B5" w:rsidRPr="00EE2260">
        <w:t>of a week each</w:t>
      </w:r>
      <w:r w:rsidRPr="00EE2260">
        <w:t xml:space="preserve">) paid leave, to be taken within </w:t>
      </w:r>
      <w:r w:rsidR="003123E0" w:rsidRPr="00EE2260">
        <w:t xml:space="preserve">68 </w:t>
      </w:r>
      <w:r w:rsidR="002202B5" w:rsidRPr="00EE2260">
        <w:t>weeks</w:t>
      </w:r>
      <w:r w:rsidRPr="00EE2260">
        <w:t xml:space="preserve"> of the birth date. </w:t>
      </w:r>
    </w:p>
    <w:p w14:paraId="21F113E6" w14:textId="505CD19D" w:rsidR="00727BCB" w:rsidRPr="00C5363D" w:rsidRDefault="00727BCB" w:rsidP="003D054B">
      <w:pPr>
        <w:pStyle w:val="EPMNumberedSubheading"/>
        <w:ind w:left="709" w:hanging="709"/>
      </w:pPr>
      <w:r w:rsidRPr="00C5363D">
        <w:t>The leave can start on any day of the week</w:t>
      </w:r>
      <w:r w:rsidR="003123E0" w:rsidRPr="00C5363D">
        <w:t xml:space="preserve"> however, </w:t>
      </w:r>
      <w:r w:rsidRPr="00C5363D">
        <w:t xml:space="preserve">the leave cannot </w:t>
      </w:r>
      <w:r w:rsidR="00E14198" w:rsidRPr="00C5363D">
        <w:t>commence</w:t>
      </w:r>
      <w:r w:rsidRPr="00C5363D">
        <w:t xml:space="preserve"> prior to the</w:t>
      </w:r>
      <w:r w:rsidR="003123E0" w:rsidRPr="00C5363D">
        <w:t xml:space="preserve"> childbirth or the neonatal care needs arising</w:t>
      </w:r>
      <w:r w:rsidRPr="00C5363D">
        <w:t xml:space="preserve">. </w:t>
      </w:r>
    </w:p>
    <w:p w14:paraId="389521D7" w14:textId="3C454BDE" w:rsidR="00727BCB" w:rsidRPr="00EE2260" w:rsidRDefault="00727BCB" w:rsidP="003D054B">
      <w:pPr>
        <w:pStyle w:val="EPMNumberedSubheading"/>
        <w:ind w:left="709" w:hanging="709"/>
      </w:pPr>
      <w:r w:rsidRPr="00EE2260">
        <w:t>If the</w:t>
      </w:r>
      <w:r w:rsidR="003B007F">
        <w:t xml:space="preserve"> child </w:t>
      </w:r>
      <w:r w:rsidRPr="00EE2260">
        <w:t xml:space="preserve">is born earlier than expected, </w:t>
      </w:r>
      <w:r w:rsidR="00D739B1" w:rsidRPr="00EE2260">
        <w:t>SNCL</w:t>
      </w:r>
      <w:r w:rsidRPr="00EE2260">
        <w:t xml:space="preserve"> must be </w:t>
      </w:r>
      <w:r w:rsidR="00205622" w:rsidRPr="00EE2260">
        <w:t>taken within</w:t>
      </w:r>
      <w:r w:rsidR="009F782B" w:rsidRPr="00EE2260">
        <w:t xml:space="preserve"> </w:t>
      </w:r>
      <w:r w:rsidR="004E65E6" w:rsidRPr="00EE2260">
        <w:t>68</w:t>
      </w:r>
      <w:r w:rsidR="000F0B8A" w:rsidRPr="00EE2260">
        <w:t xml:space="preserve"> weeks of the date of birth</w:t>
      </w:r>
      <w:r w:rsidRPr="00EE2260">
        <w:t xml:space="preserve">.  </w:t>
      </w:r>
    </w:p>
    <w:p w14:paraId="26823FA4" w14:textId="3ECFFD96" w:rsidR="005F187B" w:rsidRDefault="005F187B" w:rsidP="003D054B">
      <w:pPr>
        <w:pStyle w:val="EPMNumberedHeading"/>
        <w:rPr>
          <w:rFonts w:ascii="Avenir Next LT Pro" w:hAnsi="Avenir Next LT Pro"/>
          <w:color w:val="auto"/>
        </w:rPr>
      </w:pPr>
      <w:r w:rsidRPr="00EE2260">
        <w:rPr>
          <w:rFonts w:ascii="Avenir Next LT Pro" w:hAnsi="Avenir Next LT Pro"/>
          <w:color w:val="auto"/>
        </w:rPr>
        <w:t xml:space="preserve">Changing the Start Date of </w:t>
      </w:r>
      <w:r w:rsidR="00D739B1" w:rsidRPr="00EE2260">
        <w:rPr>
          <w:rFonts w:ascii="Avenir Next LT Pro" w:hAnsi="Avenir Next LT Pro"/>
          <w:color w:val="auto"/>
        </w:rPr>
        <w:t>SNCL</w:t>
      </w:r>
    </w:p>
    <w:p w14:paraId="0E6C3AE9" w14:textId="2B207903" w:rsidR="00DE2125" w:rsidRDefault="00DE2125" w:rsidP="003D054B">
      <w:pPr>
        <w:pStyle w:val="EPMNumberedSubheading"/>
        <w:ind w:left="709" w:hanging="709"/>
      </w:pPr>
      <w:r>
        <w:t>An employee who has given notice to take leave in the tier 2 period, may withdraw the original notice in writing</w:t>
      </w:r>
      <w:r w:rsidR="003540B5">
        <w:t>, as follows</w:t>
      </w:r>
      <w:r>
        <w:t>:</w:t>
      </w:r>
    </w:p>
    <w:p w14:paraId="0CAEA629" w14:textId="29DF187A" w:rsidR="00DE2125" w:rsidRPr="009A73C9" w:rsidRDefault="003540B5" w:rsidP="009A73C9">
      <w:pPr>
        <w:pStyle w:val="EPMNumberedSubheading"/>
        <w:numPr>
          <w:ilvl w:val="3"/>
          <w:numId w:val="46"/>
        </w:numPr>
        <w:rPr>
          <w:szCs w:val="20"/>
        </w:rPr>
      </w:pPr>
      <w:r w:rsidRPr="009A73C9">
        <w:rPr>
          <w:szCs w:val="20"/>
        </w:rPr>
        <w:t>Where t</w:t>
      </w:r>
      <w:r w:rsidR="00DE2125" w:rsidRPr="009A73C9">
        <w:rPr>
          <w:szCs w:val="20"/>
        </w:rPr>
        <w:t xml:space="preserve">he original notice was given in relation to a single week beginning in the tier 2 period, a notice of withdrawal must be given no later than 15 days before the first day of the week to which the original notice </w:t>
      </w:r>
      <w:proofErr w:type="gramStart"/>
      <w:r w:rsidR="00DE2125" w:rsidRPr="009A73C9">
        <w:rPr>
          <w:szCs w:val="20"/>
        </w:rPr>
        <w:t>relates;</w:t>
      </w:r>
      <w:proofErr w:type="gramEnd"/>
    </w:p>
    <w:p w14:paraId="7EABC56B" w14:textId="043E1B2E" w:rsidR="00DE2125" w:rsidRPr="009A73C9" w:rsidRDefault="00DE2125" w:rsidP="009A73C9">
      <w:pPr>
        <w:pStyle w:val="EPMNumberedSubheading"/>
        <w:numPr>
          <w:ilvl w:val="3"/>
          <w:numId w:val="46"/>
        </w:numPr>
        <w:rPr>
          <w:szCs w:val="20"/>
        </w:rPr>
      </w:pPr>
      <w:r w:rsidRPr="009A73C9">
        <w:rPr>
          <w:szCs w:val="20"/>
        </w:rPr>
        <w:t>where the original notice was given in relation to two or more consecutive weeks beginning in the tier 2 period, a notice of withdrawal must be given no later than 28 days before the first day of the first week to which the original notice relates.</w:t>
      </w:r>
    </w:p>
    <w:p w14:paraId="26C5395B" w14:textId="2C4C3D28" w:rsidR="00DE2125" w:rsidRPr="00EE2260" w:rsidRDefault="00BD387D" w:rsidP="003D054B">
      <w:pPr>
        <w:pStyle w:val="EPMNumberedSubheading"/>
        <w:ind w:left="709" w:hanging="709"/>
      </w:pPr>
      <w:r>
        <w:t>T</w:t>
      </w:r>
      <w:r w:rsidR="00DE2125">
        <w:t>he employee and employer can mutually agree to waive the requirement to give notice and in such cases the employee will be treated as having given notice in accordance with this regulation.</w:t>
      </w:r>
    </w:p>
    <w:p w14:paraId="6CA34769" w14:textId="77777777" w:rsidR="001B3BCC" w:rsidRDefault="001B3BCC">
      <w:pPr>
        <w:rPr>
          <w:rFonts w:ascii="Avenir Next LT Pro" w:hAnsi="Avenir Next LT Pro" w:cs="Arial"/>
          <w:b/>
          <w:bCs/>
          <w:sz w:val="28"/>
          <w:szCs w:val="28"/>
        </w:rPr>
      </w:pPr>
      <w:r>
        <w:rPr>
          <w:rFonts w:ascii="Avenir Next LT Pro" w:hAnsi="Avenir Next LT Pro"/>
        </w:rPr>
        <w:br w:type="page"/>
      </w:r>
    </w:p>
    <w:p w14:paraId="336B6C32" w14:textId="23C8E26D" w:rsidR="00B65731" w:rsidRPr="00EE2260" w:rsidRDefault="00B65731" w:rsidP="003D054B">
      <w:pPr>
        <w:pStyle w:val="EPMNumberedHeading"/>
        <w:rPr>
          <w:rFonts w:ascii="Avenir Next LT Pro" w:hAnsi="Avenir Next LT Pro"/>
          <w:color w:val="auto"/>
        </w:rPr>
      </w:pPr>
      <w:r w:rsidRPr="00EE2260">
        <w:rPr>
          <w:rFonts w:ascii="Avenir Next LT Pro" w:hAnsi="Avenir Next LT Pro"/>
          <w:color w:val="auto"/>
        </w:rPr>
        <w:lastRenderedPageBreak/>
        <w:t>Employment Rights During Leave</w:t>
      </w:r>
    </w:p>
    <w:p w14:paraId="3B229A26" w14:textId="569AA1C4" w:rsidR="00B65731" w:rsidRPr="00EE2260" w:rsidRDefault="00B65731" w:rsidP="003D054B">
      <w:pPr>
        <w:pStyle w:val="EPMNumberedSubheading"/>
        <w:ind w:left="709" w:hanging="709"/>
      </w:pPr>
      <w:r w:rsidRPr="00EE2260">
        <w:t xml:space="preserve">An employee who takes </w:t>
      </w:r>
      <w:r w:rsidR="00D739B1" w:rsidRPr="00EE2260">
        <w:t>SNCL</w:t>
      </w:r>
      <w:r w:rsidRPr="00EE2260">
        <w:t xml:space="preserve"> has the right not to be dismissed or subjected to any other detriment by reason of taking the leave. Continuous service will continue to accrue during </w:t>
      </w:r>
      <w:r w:rsidR="004E65E6" w:rsidRPr="00EE2260">
        <w:t xml:space="preserve">Neonatal Care Leave </w:t>
      </w:r>
      <w:r w:rsidRPr="00EE2260">
        <w:t xml:space="preserve">for both teaching and non-teaching employees. </w:t>
      </w:r>
    </w:p>
    <w:p w14:paraId="4CE728CA" w14:textId="695BCDFB" w:rsidR="00C309EB" w:rsidRPr="003B32D8" w:rsidRDefault="00B65731" w:rsidP="003D054B">
      <w:pPr>
        <w:pStyle w:val="EPMNumberedSubheading"/>
        <w:ind w:left="709" w:hanging="709"/>
      </w:pPr>
      <w:r w:rsidRPr="00EE2260">
        <w:t xml:space="preserve">During </w:t>
      </w:r>
      <w:r w:rsidR="00D739B1" w:rsidRPr="00EE2260">
        <w:t>SNCL</w:t>
      </w:r>
      <w:r w:rsidRPr="00EE2260">
        <w:t xml:space="preserve"> an employee has a statutory right to continue to benefit from all the terms and conditions of employment which would have applied to them had they been at work, except for the terms relating to wages or salary.  The employee remains bound by their obligations of good faith, as well as any contractual terms relating to the giving of notice, disclosure of confidential information, acceptance of gifts and benefits and freedom to participate in another business/work elsewhere.</w:t>
      </w:r>
    </w:p>
    <w:p w14:paraId="0607CCB3" w14:textId="0F168317" w:rsidR="00C309EB" w:rsidRPr="00EE2260" w:rsidRDefault="00C309EB" w:rsidP="003D054B">
      <w:pPr>
        <w:pStyle w:val="EPMNumberedHeading"/>
        <w:rPr>
          <w:rFonts w:ascii="Avenir Next LT Pro" w:hAnsi="Avenir Next LT Pro"/>
          <w:color w:val="auto"/>
        </w:rPr>
      </w:pPr>
      <w:r w:rsidRPr="00EE2260">
        <w:rPr>
          <w:rFonts w:ascii="Avenir Next LT Pro" w:hAnsi="Avenir Next LT Pro"/>
          <w:color w:val="auto"/>
        </w:rPr>
        <w:t xml:space="preserve">The Right to Return from </w:t>
      </w:r>
      <w:r w:rsidR="00D739B1" w:rsidRPr="00EE2260">
        <w:rPr>
          <w:rFonts w:ascii="Avenir Next LT Pro" w:hAnsi="Avenir Next LT Pro"/>
          <w:color w:val="auto"/>
        </w:rPr>
        <w:t>SNCL</w:t>
      </w:r>
    </w:p>
    <w:p w14:paraId="74449B3B" w14:textId="2D20E9E9" w:rsidR="00C309EB" w:rsidRPr="00EE2260" w:rsidRDefault="00C309EB" w:rsidP="003D054B">
      <w:pPr>
        <w:pStyle w:val="EPMNumberedSubheading"/>
        <w:ind w:left="709" w:hanging="709"/>
      </w:pPr>
      <w:r w:rsidRPr="00EE2260">
        <w:t xml:space="preserve">An employee who has exercised their right to take </w:t>
      </w:r>
      <w:r w:rsidR="00D739B1" w:rsidRPr="00EE2260">
        <w:t>SNCL</w:t>
      </w:r>
      <w:r w:rsidRPr="00EE2260">
        <w:t xml:space="preserve">  has the right to return to the same job that they were employed to do immediately prior to taking the leave. This right depends on the </w:t>
      </w:r>
      <w:r w:rsidR="00D739B1" w:rsidRPr="00EE2260">
        <w:t>SNCL</w:t>
      </w:r>
      <w:r w:rsidRPr="00EE2260">
        <w:t xml:space="preserve"> having been one of the following </w:t>
      </w:r>
      <w:r w:rsidRPr="00FD6623">
        <w:t>under regulation 1</w:t>
      </w:r>
      <w:r w:rsidR="00FD6623" w:rsidRPr="00FD6623">
        <w:t>5</w:t>
      </w:r>
      <w:r w:rsidRPr="00FD6623">
        <w:t>:</w:t>
      </w:r>
    </w:p>
    <w:p w14:paraId="5ACC907D" w14:textId="77777777" w:rsidR="009D2EF6" w:rsidRPr="000F5415" w:rsidRDefault="009D2EF6" w:rsidP="000F5415">
      <w:pPr>
        <w:pStyle w:val="EPMNumberedSubheading"/>
        <w:numPr>
          <w:ilvl w:val="3"/>
          <w:numId w:val="48"/>
        </w:numPr>
        <w:rPr>
          <w:szCs w:val="20"/>
        </w:rPr>
      </w:pPr>
      <w:r w:rsidRPr="000F5415">
        <w:rPr>
          <w:szCs w:val="20"/>
        </w:rPr>
        <w:t>An isolated period of leave.</w:t>
      </w:r>
    </w:p>
    <w:p w14:paraId="74CFE998" w14:textId="77777777" w:rsidR="009D2EF6" w:rsidRPr="000F5415" w:rsidRDefault="009D2EF6" w:rsidP="000F5415">
      <w:pPr>
        <w:pStyle w:val="EPMNumberedSubheading"/>
        <w:numPr>
          <w:ilvl w:val="3"/>
          <w:numId w:val="48"/>
        </w:numPr>
        <w:rPr>
          <w:szCs w:val="20"/>
        </w:rPr>
      </w:pPr>
      <w:r w:rsidRPr="000F5415">
        <w:rPr>
          <w:szCs w:val="20"/>
        </w:rPr>
        <w:t xml:space="preserve">The last of two or more consecutive periods of statutory leave (maternity, adoption, shared parental leave, parental and paternity leave) which did not include any:  </w:t>
      </w:r>
    </w:p>
    <w:p w14:paraId="6741526B" w14:textId="77777777" w:rsidR="009D2EF6" w:rsidRPr="000F5415" w:rsidRDefault="009D2EF6" w:rsidP="000F5415">
      <w:pPr>
        <w:pStyle w:val="EPMNumberedSubheading"/>
        <w:numPr>
          <w:ilvl w:val="3"/>
          <w:numId w:val="48"/>
        </w:numPr>
        <w:rPr>
          <w:szCs w:val="20"/>
        </w:rPr>
      </w:pPr>
      <w:r w:rsidRPr="000F5415">
        <w:rPr>
          <w:szCs w:val="20"/>
        </w:rPr>
        <w:t>Period of parental leave of more than four weeks; or</w:t>
      </w:r>
    </w:p>
    <w:p w14:paraId="5003C9C8" w14:textId="77777777" w:rsidR="009D2EF6" w:rsidRPr="000F5415" w:rsidRDefault="009D2EF6" w:rsidP="000F5415">
      <w:pPr>
        <w:pStyle w:val="EPMNumberedSubheading"/>
        <w:numPr>
          <w:ilvl w:val="3"/>
          <w:numId w:val="48"/>
        </w:numPr>
        <w:rPr>
          <w:szCs w:val="20"/>
        </w:rPr>
      </w:pPr>
      <w:r w:rsidRPr="000F5415">
        <w:rPr>
          <w:szCs w:val="20"/>
        </w:rPr>
        <w:t xml:space="preserve"> Period of statutory leave which when added to any other periods of statutory leave (excluding parental leave) taken in relation to the same child means that the total statutory leave taken in relation to that child totals more than 26 weeks. </w:t>
      </w:r>
    </w:p>
    <w:p w14:paraId="0AD3E5E1" w14:textId="6F34BAE2" w:rsidR="00A32F9B" w:rsidRPr="00EE2260" w:rsidRDefault="00A32F9B" w:rsidP="003D054B">
      <w:pPr>
        <w:pStyle w:val="EPMNumberedSubheading"/>
        <w:ind w:left="709" w:hanging="709"/>
      </w:pPr>
      <w:r w:rsidRPr="00EE2260">
        <w:t xml:space="preserve">If the above does not apply, and it is not reasonably practicable for the employer to return the employee to the job they were doing before their </w:t>
      </w:r>
      <w:r w:rsidR="00D739B1" w:rsidRPr="00EE2260">
        <w:t>SNCL</w:t>
      </w:r>
      <w:r w:rsidRPr="00EE2260">
        <w:t xml:space="preserve">, the employer is entitled to propose an alternative job for the employee to return to which is both suitable for them and appropriate for them to do in the circumstances. </w:t>
      </w:r>
    </w:p>
    <w:p w14:paraId="71330E5B" w14:textId="1BDE24D4" w:rsidR="00F14B02" w:rsidRPr="00EE2260" w:rsidRDefault="00F14B02" w:rsidP="003D054B">
      <w:pPr>
        <w:pStyle w:val="EPMNumberedHeading"/>
        <w:rPr>
          <w:rFonts w:ascii="Avenir Next LT Pro" w:hAnsi="Avenir Next LT Pro"/>
          <w:color w:val="auto"/>
        </w:rPr>
      </w:pPr>
      <w:r w:rsidRPr="00EE2260">
        <w:rPr>
          <w:rFonts w:ascii="Avenir Next LT Pro" w:hAnsi="Avenir Next LT Pro"/>
          <w:color w:val="auto"/>
        </w:rPr>
        <w:t xml:space="preserve">Informing </w:t>
      </w:r>
      <w:r w:rsidR="40CFE65F" w:rsidRPr="4716DA16">
        <w:rPr>
          <w:rFonts w:ascii="Avenir Next LT Pro" w:hAnsi="Avenir Next LT Pro"/>
          <w:color w:val="auto"/>
        </w:rPr>
        <w:t>your p</w:t>
      </w:r>
      <w:r w:rsidRPr="4716DA16">
        <w:rPr>
          <w:rFonts w:ascii="Avenir Next LT Pro" w:hAnsi="Avenir Next LT Pro"/>
          <w:color w:val="auto"/>
        </w:rPr>
        <w:t>ayroll</w:t>
      </w:r>
      <w:r w:rsidR="78E3E3F3" w:rsidRPr="4716DA16">
        <w:rPr>
          <w:rFonts w:ascii="Avenir Next LT Pro" w:hAnsi="Avenir Next LT Pro"/>
          <w:color w:val="auto"/>
        </w:rPr>
        <w:t xml:space="preserve"> provider</w:t>
      </w:r>
      <w:r w:rsidRPr="00EE2260">
        <w:rPr>
          <w:rFonts w:ascii="Avenir Next LT Pro" w:hAnsi="Avenir Next LT Pro"/>
          <w:color w:val="auto"/>
        </w:rPr>
        <w:t xml:space="preserve"> that an Employee will be taking </w:t>
      </w:r>
      <w:r w:rsidR="00D739B1" w:rsidRPr="00EE2260">
        <w:rPr>
          <w:rFonts w:ascii="Avenir Next LT Pro" w:hAnsi="Avenir Next LT Pro"/>
          <w:color w:val="auto"/>
        </w:rPr>
        <w:t>SNCL</w:t>
      </w:r>
    </w:p>
    <w:p w14:paraId="4EBABFDB" w14:textId="5F985600" w:rsidR="00F14B02" w:rsidRPr="00EE2260" w:rsidRDefault="33842963" w:rsidP="003D054B">
      <w:pPr>
        <w:pStyle w:val="EPMNumberedSubheading"/>
        <w:ind w:left="709" w:hanging="709"/>
      </w:pPr>
      <w:r>
        <w:t>Where your payroll provider is EPM, employees should</w:t>
      </w:r>
      <w:r w:rsidR="00F14B02" w:rsidRPr="00EE2260">
        <w:t xml:space="preserve"> complete the attached form, </w:t>
      </w:r>
      <w:r w:rsidR="3C56FA16">
        <w:t xml:space="preserve">you should </w:t>
      </w:r>
      <w:r w:rsidR="00F14B02" w:rsidRPr="00EE2260">
        <w:t xml:space="preserve">retain the original signed copy on the employee’s personnel file and send a copy of the completed form to your designated payroll adviser at the address indicated.  </w:t>
      </w:r>
    </w:p>
    <w:p w14:paraId="655C440B" w14:textId="5D0C6F99" w:rsidR="6059FE9A" w:rsidRDefault="6059FE9A" w:rsidP="4716DA16">
      <w:pPr>
        <w:pStyle w:val="EPMNumberedSubheading"/>
        <w:ind w:left="709" w:hanging="709"/>
      </w:pPr>
      <w:r>
        <w:t>Where your payroll provider is not EPM, you should seek advice on the appropriate procedure.</w:t>
      </w:r>
    </w:p>
    <w:p w14:paraId="4E23BCC9" w14:textId="77777777" w:rsidR="00BF1063" w:rsidRPr="00EE2260" w:rsidRDefault="00BF1063" w:rsidP="003D054B">
      <w:pPr>
        <w:pStyle w:val="EPMPageHeading"/>
        <w:ind w:left="709" w:hanging="709"/>
        <w:rPr>
          <w:rFonts w:ascii="Avenir Next LT Pro" w:hAnsi="Avenir Next LT Pro"/>
          <w:color w:val="auto"/>
        </w:rPr>
        <w:sectPr w:rsidR="00BF1063" w:rsidRPr="00EE2260">
          <w:headerReference w:type="default" r:id="rId15"/>
          <w:footerReference w:type="default" r:id="rId16"/>
          <w:pgSz w:w="11906" w:h="16838"/>
          <w:pgMar w:top="1695" w:right="1021" w:bottom="851" w:left="1021" w:header="709" w:footer="544" w:gutter="0"/>
          <w:pgNumType w:start="1"/>
          <w:cols w:space="708"/>
          <w:docGrid w:linePitch="360"/>
        </w:sectPr>
      </w:pPr>
    </w:p>
    <w:p w14:paraId="399D4D08" w14:textId="443F8118" w:rsidR="00165757" w:rsidRPr="00EE2260" w:rsidRDefault="004E4956" w:rsidP="00B14BBC">
      <w:pPr>
        <w:pStyle w:val="EPMPageHeading"/>
        <w:rPr>
          <w:rFonts w:ascii="Avenir Next LT Pro" w:hAnsi="Avenir Next LT Pro"/>
          <w:color w:val="auto"/>
        </w:rPr>
      </w:pPr>
      <w:r w:rsidRPr="00EE2260">
        <w:rPr>
          <w:rFonts w:ascii="Avenir Next LT Pro" w:hAnsi="Avenir Next LT Pro"/>
          <w:color w:val="auto"/>
        </w:rPr>
        <w:lastRenderedPageBreak/>
        <w:t xml:space="preserve">Application for </w:t>
      </w:r>
      <w:r w:rsidR="008132E1" w:rsidRPr="00EE2260">
        <w:rPr>
          <w:rFonts w:ascii="Avenir Next LT Pro" w:hAnsi="Avenir Next LT Pro"/>
          <w:color w:val="auto"/>
        </w:rPr>
        <w:t>Statutory Neonatal Care</w:t>
      </w:r>
      <w:r w:rsidRPr="00EE2260">
        <w:rPr>
          <w:rFonts w:ascii="Avenir Next LT Pro" w:hAnsi="Avenir Next LT Pro"/>
          <w:color w:val="auto"/>
        </w:rPr>
        <w:t xml:space="preserve"> Leave (</w:t>
      </w:r>
      <w:r w:rsidR="00D739B1" w:rsidRPr="00EE2260">
        <w:rPr>
          <w:rFonts w:ascii="Avenir Next LT Pro" w:hAnsi="Avenir Next LT Pro"/>
          <w:color w:val="auto"/>
        </w:rPr>
        <w:t>SNCL</w:t>
      </w:r>
      <w:r w:rsidRPr="00EE2260">
        <w:rPr>
          <w:rFonts w:ascii="Avenir Next LT Pro" w:hAnsi="Avenir Next LT Pro"/>
          <w:color w:val="auto"/>
        </w:rPr>
        <w:t>) and Pay (</w:t>
      </w:r>
      <w:r w:rsidR="00D739B1" w:rsidRPr="00EE2260">
        <w:rPr>
          <w:rFonts w:ascii="Avenir Next LT Pro" w:hAnsi="Avenir Next LT Pro"/>
          <w:color w:val="auto"/>
        </w:rPr>
        <w:t>SNCP</w:t>
      </w:r>
      <w:r w:rsidRPr="00EE2260">
        <w:rPr>
          <w:rFonts w:ascii="Avenir Next LT Pro" w:hAnsi="Avenir Next LT Pro"/>
          <w:color w:val="auto"/>
        </w:rPr>
        <w:t>)</w:t>
      </w:r>
    </w:p>
    <w:p w14:paraId="571B59E9" w14:textId="1596D122" w:rsidR="00165757" w:rsidRPr="00EE2260" w:rsidRDefault="00143E41" w:rsidP="00143E41">
      <w:pPr>
        <w:pStyle w:val="EPMSubheading"/>
        <w:rPr>
          <w:rFonts w:ascii="Avenir Next LT Pro" w:hAnsi="Avenir Next LT Pro"/>
          <w:b/>
          <w:bCs/>
          <w:color w:val="auto"/>
        </w:rPr>
      </w:pPr>
      <w:r w:rsidRPr="00EE2260">
        <w:rPr>
          <w:rFonts w:ascii="Avenir Next LT Pro" w:hAnsi="Avenir Next LT Pro"/>
          <w:b/>
          <w:bCs/>
          <w:color w:val="auto"/>
        </w:rPr>
        <w:t>Section A – Employee Details (to be completed by the employee)</w:t>
      </w:r>
    </w:p>
    <w:tbl>
      <w:tblPr>
        <w:tblStyle w:val="TableGrid"/>
        <w:tblW w:w="0" w:type="auto"/>
        <w:tblLook w:val="04A0" w:firstRow="1" w:lastRow="0" w:firstColumn="1" w:lastColumn="0" w:noHBand="0" w:noVBand="1"/>
      </w:tblPr>
      <w:tblGrid>
        <w:gridCol w:w="3964"/>
        <w:gridCol w:w="1134"/>
        <w:gridCol w:w="1843"/>
        <w:gridCol w:w="1134"/>
        <w:gridCol w:w="1779"/>
      </w:tblGrid>
      <w:tr w:rsidR="00EE2260" w:rsidRPr="00EE2260" w14:paraId="35354119" w14:textId="77777777" w:rsidTr="00164C59">
        <w:tc>
          <w:tcPr>
            <w:tcW w:w="3964" w:type="dxa"/>
            <w:shd w:val="clear" w:color="auto" w:fill="F0F0EB"/>
            <w:vAlign w:val="center"/>
          </w:tcPr>
          <w:p w14:paraId="58BAB593" w14:textId="2C480032" w:rsidR="00143E41" w:rsidRPr="00EE2260" w:rsidRDefault="00164C59" w:rsidP="00164C59">
            <w:pPr>
              <w:pStyle w:val="EPMTableHeading"/>
              <w:rPr>
                <w:rFonts w:ascii="Avenir Next LT Pro" w:hAnsi="Avenir Next LT Pro"/>
                <w:b/>
                <w:bCs w:val="0"/>
                <w:color w:val="auto"/>
              </w:rPr>
            </w:pPr>
            <w:r w:rsidRPr="00EE2260">
              <w:rPr>
                <w:rFonts w:ascii="Avenir Next LT Pro" w:hAnsi="Avenir Next LT Pro"/>
                <w:b/>
                <w:bCs w:val="0"/>
                <w:color w:val="auto"/>
              </w:rPr>
              <w:t>Employee name</w:t>
            </w:r>
          </w:p>
        </w:tc>
        <w:tc>
          <w:tcPr>
            <w:tcW w:w="5890" w:type="dxa"/>
            <w:gridSpan w:val="4"/>
          </w:tcPr>
          <w:p w14:paraId="0DD4BBCC" w14:textId="77777777" w:rsidR="00143E41" w:rsidRPr="00EE2260" w:rsidRDefault="00143E41" w:rsidP="00143E41">
            <w:pPr>
              <w:pStyle w:val="EPMSubheading"/>
              <w:spacing w:before="60" w:after="60"/>
              <w:rPr>
                <w:rFonts w:ascii="Avenir Next LT Pro" w:hAnsi="Avenir Next LT Pro"/>
                <w:color w:val="auto"/>
                <w:sz w:val="21"/>
                <w:szCs w:val="21"/>
              </w:rPr>
            </w:pPr>
          </w:p>
        </w:tc>
      </w:tr>
      <w:tr w:rsidR="00EE2260" w:rsidRPr="00EE2260" w14:paraId="77B6C464" w14:textId="77777777" w:rsidTr="00164C59">
        <w:tc>
          <w:tcPr>
            <w:tcW w:w="3964" w:type="dxa"/>
            <w:shd w:val="clear" w:color="auto" w:fill="F0F0EB"/>
            <w:vAlign w:val="center"/>
          </w:tcPr>
          <w:p w14:paraId="570F3A91" w14:textId="340E6A00" w:rsidR="00143E41" w:rsidRPr="00EE2260" w:rsidRDefault="00164C59" w:rsidP="00164C59">
            <w:pPr>
              <w:pStyle w:val="EPMTableHeading"/>
              <w:rPr>
                <w:rFonts w:ascii="Avenir Next LT Pro" w:hAnsi="Avenir Next LT Pro"/>
                <w:b/>
                <w:bCs w:val="0"/>
                <w:color w:val="auto"/>
              </w:rPr>
            </w:pPr>
            <w:r w:rsidRPr="00EE2260">
              <w:rPr>
                <w:rFonts w:ascii="Avenir Next LT Pro" w:hAnsi="Avenir Next LT Pro"/>
                <w:b/>
                <w:bCs w:val="0"/>
                <w:color w:val="auto"/>
              </w:rPr>
              <w:t>Address for correspondence</w:t>
            </w:r>
          </w:p>
        </w:tc>
        <w:tc>
          <w:tcPr>
            <w:tcW w:w="5890" w:type="dxa"/>
            <w:gridSpan w:val="4"/>
          </w:tcPr>
          <w:p w14:paraId="7E46A862" w14:textId="77777777" w:rsidR="00143E41" w:rsidRPr="00EE2260" w:rsidRDefault="00143E41" w:rsidP="00143E41">
            <w:pPr>
              <w:pStyle w:val="EPMSubheading"/>
              <w:spacing w:before="60" w:after="60"/>
              <w:rPr>
                <w:rFonts w:ascii="Avenir Next LT Pro" w:hAnsi="Avenir Next LT Pro"/>
                <w:color w:val="auto"/>
                <w:sz w:val="21"/>
                <w:szCs w:val="21"/>
              </w:rPr>
            </w:pPr>
          </w:p>
        </w:tc>
      </w:tr>
      <w:tr w:rsidR="00EE2260" w:rsidRPr="00EE2260" w14:paraId="2B7FAE74" w14:textId="77777777" w:rsidTr="00164C59">
        <w:tc>
          <w:tcPr>
            <w:tcW w:w="3964" w:type="dxa"/>
            <w:shd w:val="clear" w:color="auto" w:fill="F0F0EB"/>
            <w:vAlign w:val="center"/>
          </w:tcPr>
          <w:p w14:paraId="399915DB" w14:textId="1B2ECCC9" w:rsidR="00143E41" w:rsidRPr="00EE2260" w:rsidRDefault="00164C59" w:rsidP="00164C59">
            <w:pPr>
              <w:pStyle w:val="EPMTableHeading"/>
              <w:rPr>
                <w:rFonts w:ascii="Avenir Next LT Pro" w:hAnsi="Avenir Next LT Pro"/>
                <w:b/>
                <w:bCs w:val="0"/>
                <w:color w:val="auto"/>
              </w:rPr>
            </w:pPr>
            <w:r w:rsidRPr="00EE2260">
              <w:rPr>
                <w:rFonts w:ascii="Avenir Next LT Pro" w:hAnsi="Avenir Next LT Pro"/>
                <w:b/>
                <w:bCs w:val="0"/>
                <w:color w:val="auto"/>
              </w:rPr>
              <w:t>Payroll reference</w:t>
            </w:r>
          </w:p>
        </w:tc>
        <w:tc>
          <w:tcPr>
            <w:tcW w:w="5890" w:type="dxa"/>
            <w:gridSpan w:val="4"/>
          </w:tcPr>
          <w:p w14:paraId="40E85131" w14:textId="77777777" w:rsidR="00143E41" w:rsidRPr="00EE2260" w:rsidRDefault="00143E41" w:rsidP="00143E41">
            <w:pPr>
              <w:pStyle w:val="EPMSubheading"/>
              <w:spacing w:before="60" w:after="60"/>
              <w:rPr>
                <w:rFonts w:ascii="Avenir Next LT Pro" w:hAnsi="Avenir Next LT Pro"/>
                <w:color w:val="auto"/>
                <w:sz w:val="21"/>
                <w:szCs w:val="21"/>
              </w:rPr>
            </w:pPr>
          </w:p>
        </w:tc>
      </w:tr>
      <w:tr w:rsidR="00EE2260" w:rsidRPr="00EE2260" w14:paraId="0CAD8F97" w14:textId="77777777" w:rsidTr="00164C59">
        <w:tc>
          <w:tcPr>
            <w:tcW w:w="3964" w:type="dxa"/>
            <w:shd w:val="clear" w:color="auto" w:fill="F0F0EB"/>
            <w:vAlign w:val="center"/>
          </w:tcPr>
          <w:p w14:paraId="5C544FF6" w14:textId="2E6E7BDC" w:rsidR="00143E41" w:rsidRPr="00EE2260" w:rsidRDefault="00164C59" w:rsidP="00164C59">
            <w:pPr>
              <w:pStyle w:val="EPMTableHeading"/>
              <w:rPr>
                <w:rFonts w:ascii="Avenir Next LT Pro" w:hAnsi="Avenir Next LT Pro"/>
                <w:b/>
                <w:bCs w:val="0"/>
                <w:color w:val="auto"/>
              </w:rPr>
            </w:pPr>
            <w:r w:rsidRPr="00EE2260">
              <w:rPr>
                <w:rFonts w:ascii="Avenir Next LT Pro" w:hAnsi="Avenir Next LT Pro"/>
                <w:b/>
                <w:bCs w:val="0"/>
                <w:color w:val="auto"/>
              </w:rPr>
              <w:t>National Insurance No.</w:t>
            </w:r>
          </w:p>
        </w:tc>
        <w:tc>
          <w:tcPr>
            <w:tcW w:w="5890" w:type="dxa"/>
            <w:gridSpan w:val="4"/>
          </w:tcPr>
          <w:p w14:paraId="298C7692" w14:textId="77777777" w:rsidR="00143E41" w:rsidRPr="00EE2260" w:rsidRDefault="00143E41" w:rsidP="00143E41">
            <w:pPr>
              <w:pStyle w:val="EPMSubheading"/>
              <w:spacing w:before="60" w:after="60"/>
              <w:rPr>
                <w:rFonts w:ascii="Avenir Next LT Pro" w:hAnsi="Avenir Next LT Pro"/>
                <w:color w:val="auto"/>
                <w:sz w:val="21"/>
                <w:szCs w:val="21"/>
              </w:rPr>
            </w:pPr>
          </w:p>
        </w:tc>
      </w:tr>
      <w:tr w:rsidR="00EE2260" w:rsidRPr="00EE2260" w14:paraId="297D26EE" w14:textId="77777777" w:rsidTr="00164C59">
        <w:tc>
          <w:tcPr>
            <w:tcW w:w="3964" w:type="dxa"/>
            <w:shd w:val="clear" w:color="auto" w:fill="F0F0EB"/>
            <w:vAlign w:val="center"/>
          </w:tcPr>
          <w:p w14:paraId="796A5171" w14:textId="3EDAD1E0" w:rsidR="00143E41" w:rsidRPr="00EE2260" w:rsidRDefault="00164C59" w:rsidP="00164C59">
            <w:pPr>
              <w:pStyle w:val="EPMTableHeading"/>
              <w:rPr>
                <w:rFonts w:ascii="Avenir Next LT Pro" w:hAnsi="Avenir Next LT Pro"/>
                <w:b/>
                <w:bCs w:val="0"/>
                <w:color w:val="auto"/>
              </w:rPr>
            </w:pPr>
            <w:r w:rsidRPr="00EE2260">
              <w:rPr>
                <w:rFonts w:ascii="Avenir Next LT Pro" w:hAnsi="Avenir Next LT Pro"/>
                <w:b/>
                <w:bCs w:val="0"/>
                <w:color w:val="auto"/>
              </w:rPr>
              <w:t xml:space="preserve">Name of School/Academy </w:t>
            </w:r>
          </w:p>
        </w:tc>
        <w:tc>
          <w:tcPr>
            <w:tcW w:w="5890" w:type="dxa"/>
            <w:gridSpan w:val="4"/>
          </w:tcPr>
          <w:p w14:paraId="7EC36817" w14:textId="77777777" w:rsidR="00143E41" w:rsidRPr="00EE2260" w:rsidRDefault="00143E41" w:rsidP="00143E41">
            <w:pPr>
              <w:pStyle w:val="EPMSubheading"/>
              <w:spacing w:before="60" w:after="60"/>
              <w:rPr>
                <w:rFonts w:ascii="Avenir Next LT Pro" w:hAnsi="Avenir Next LT Pro"/>
                <w:color w:val="auto"/>
                <w:sz w:val="21"/>
                <w:szCs w:val="21"/>
              </w:rPr>
            </w:pPr>
          </w:p>
        </w:tc>
      </w:tr>
      <w:tr w:rsidR="00EE2260" w:rsidRPr="00EE2260" w14:paraId="01686D2A" w14:textId="77777777" w:rsidTr="00164C59">
        <w:tc>
          <w:tcPr>
            <w:tcW w:w="3964" w:type="dxa"/>
            <w:shd w:val="clear" w:color="auto" w:fill="F0F0EB"/>
            <w:vAlign w:val="center"/>
          </w:tcPr>
          <w:p w14:paraId="414B3394" w14:textId="2E658C19" w:rsidR="00143E41" w:rsidRPr="00EE2260" w:rsidRDefault="00164C59" w:rsidP="00164C59">
            <w:pPr>
              <w:pStyle w:val="EPMTableHeading"/>
              <w:rPr>
                <w:rFonts w:ascii="Avenir Next LT Pro" w:hAnsi="Avenir Next LT Pro"/>
                <w:b/>
                <w:bCs w:val="0"/>
                <w:color w:val="auto"/>
              </w:rPr>
            </w:pPr>
            <w:r w:rsidRPr="00EE2260">
              <w:rPr>
                <w:rFonts w:ascii="Avenir Next LT Pro" w:hAnsi="Avenir Next LT Pro"/>
                <w:b/>
                <w:bCs w:val="0"/>
                <w:color w:val="auto"/>
              </w:rPr>
              <w:t>Post title</w:t>
            </w:r>
          </w:p>
        </w:tc>
        <w:tc>
          <w:tcPr>
            <w:tcW w:w="5890" w:type="dxa"/>
            <w:gridSpan w:val="4"/>
          </w:tcPr>
          <w:p w14:paraId="7D069AAA" w14:textId="77777777" w:rsidR="00143E41" w:rsidRPr="00EE2260" w:rsidRDefault="00143E41" w:rsidP="00143E41">
            <w:pPr>
              <w:pStyle w:val="EPMSubheading"/>
              <w:spacing w:before="60" w:after="60"/>
              <w:rPr>
                <w:rFonts w:ascii="Avenir Next LT Pro" w:hAnsi="Avenir Next LT Pro"/>
                <w:color w:val="auto"/>
                <w:sz w:val="21"/>
                <w:szCs w:val="21"/>
              </w:rPr>
            </w:pPr>
          </w:p>
        </w:tc>
      </w:tr>
      <w:tr w:rsidR="00EE2260" w:rsidRPr="00EE2260" w14:paraId="1B1ED1E3" w14:textId="77777777" w:rsidTr="009A6EB9">
        <w:tc>
          <w:tcPr>
            <w:tcW w:w="3964" w:type="dxa"/>
            <w:shd w:val="clear" w:color="auto" w:fill="F0F0EB"/>
          </w:tcPr>
          <w:p w14:paraId="21FBCE9E" w14:textId="0EADB168" w:rsidR="00A35DD7" w:rsidRPr="00EE2260" w:rsidRDefault="009E26AB" w:rsidP="00705233">
            <w:pPr>
              <w:pStyle w:val="EPMTableHeading"/>
              <w:rPr>
                <w:rFonts w:ascii="Avenir Next LT Pro" w:hAnsi="Avenir Next LT Pro"/>
                <w:b/>
                <w:bCs w:val="0"/>
                <w:color w:val="auto"/>
              </w:rPr>
            </w:pPr>
            <w:bookmarkStart w:id="1" w:name="_Hlk190683602"/>
            <w:r w:rsidRPr="00EE2260">
              <w:rPr>
                <w:rFonts w:ascii="Avenir Next LT Pro" w:hAnsi="Avenir Next LT Pro"/>
                <w:b/>
                <w:bCs w:val="0"/>
                <w:color w:val="auto"/>
              </w:rPr>
              <w:t>Copy of evidence attached</w:t>
            </w:r>
          </w:p>
        </w:tc>
        <w:tc>
          <w:tcPr>
            <w:tcW w:w="1134" w:type="dxa"/>
            <w:shd w:val="clear" w:color="auto" w:fill="F0F0EB"/>
          </w:tcPr>
          <w:p w14:paraId="54323620" w14:textId="76B0024B" w:rsidR="00A35DD7" w:rsidRPr="00EE2260" w:rsidRDefault="002F2641" w:rsidP="00CD60AF">
            <w:pPr>
              <w:pStyle w:val="EPMTableHeading"/>
              <w:rPr>
                <w:rFonts w:ascii="Avenir Next LT Pro" w:hAnsi="Avenir Next LT Pro"/>
                <w:b/>
                <w:bCs w:val="0"/>
                <w:color w:val="auto"/>
              </w:rPr>
            </w:pPr>
            <w:r w:rsidRPr="00EE2260">
              <w:rPr>
                <w:rFonts w:ascii="Avenir Next LT Pro" w:hAnsi="Avenir Next LT Pro"/>
                <w:b/>
                <w:bCs w:val="0"/>
                <w:color w:val="auto"/>
              </w:rPr>
              <w:t>Yes</w:t>
            </w:r>
          </w:p>
        </w:tc>
        <w:sdt>
          <w:sdtPr>
            <w:rPr>
              <w:rFonts w:ascii="Avenir Next LT Pro" w:hAnsi="Avenir Next LT Pro"/>
              <w:color w:val="auto"/>
            </w:rPr>
            <w:id w:val="-2096157366"/>
            <w14:checkbox>
              <w14:checked w14:val="0"/>
              <w14:checkedState w14:val="2612" w14:font="MS Gothic"/>
              <w14:uncheckedState w14:val="2610" w14:font="MS Gothic"/>
            </w14:checkbox>
          </w:sdtPr>
          <w:sdtContent>
            <w:tc>
              <w:tcPr>
                <w:tcW w:w="1843" w:type="dxa"/>
              </w:tcPr>
              <w:p w14:paraId="25534258" w14:textId="5DBF787B" w:rsidR="00A35DD7" w:rsidRPr="00EE2260" w:rsidRDefault="009A6EB9" w:rsidP="00705233">
                <w:pPr>
                  <w:pStyle w:val="EPMSubheading"/>
                  <w:spacing w:before="60" w:after="60"/>
                  <w:rPr>
                    <w:rFonts w:ascii="Avenir Next LT Pro" w:hAnsi="Avenir Next LT Pro"/>
                    <w:color w:val="auto"/>
                  </w:rPr>
                </w:pPr>
                <w:r w:rsidRPr="00EE2260">
                  <w:rPr>
                    <w:rFonts w:ascii="Segoe UI Symbol" w:eastAsia="MS Gothic" w:hAnsi="Segoe UI Symbol" w:cs="Segoe UI Symbol"/>
                    <w:color w:val="auto"/>
                  </w:rPr>
                  <w:t>☐</w:t>
                </w:r>
              </w:p>
            </w:tc>
          </w:sdtContent>
        </w:sdt>
        <w:tc>
          <w:tcPr>
            <w:tcW w:w="1134" w:type="dxa"/>
            <w:shd w:val="clear" w:color="auto" w:fill="F0F0EB"/>
          </w:tcPr>
          <w:p w14:paraId="0624DFD9" w14:textId="2BA2E8BB" w:rsidR="00A35DD7" w:rsidRPr="00EE2260" w:rsidRDefault="002F2641" w:rsidP="00CD60AF">
            <w:pPr>
              <w:pStyle w:val="EPMTableHeading"/>
              <w:rPr>
                <w:rFonts w:ascii="Avenir Next LT Pro" w:hAnsi="Avenir Next LT Pro"/>
                <w:b/>
                <w:bCs w:val="0"/>
                <w:color w:val="auto"/>
              </w:rPr>
            </w:pPr>
            <w:r w:rsidRPr="00EE2260">
              <w:rPr>
                <w:rFonts w:ascii="Avenir Next LT Pro" w:hAnsi="Avenir Next LT Pro"/>
                <w:b/>
                <w:bCs w:val="0"/>
                <w:color w:val="auto"/>
              </w:rPr>
              <w:t>No</w:t>
            </w:r>
          </w:p>
        </w:tc>
        <w:sdt>
          <w:sdtPr>
            <w:rPr>
              <w:rFonts w:ascii="Avenir Next LT Pro" w:hAnsi="Avenir Next LT Pro"/>
              <w:color w:val="auto"/>
            </w:rPr>
            <w:id w:val="-2000642492"/>
            <w14:checkbox>
              <w14:checked w14:val="0"/>
              <w14:checkedState w14:val="2612" w14:font="MS Gothic"/>
              <w14:uncheckedState w14:val="2610" w14:font="MS Gothic"/>
            </w14:checkbox>
          </w:sdtPr>
          <w:sdtContent>
            <w:tc>
              <w:tcPr>
                <w:tcW w:w="1779" w:type="dxa"/>
              </w:tcPr>
              <w:p w14:paraId="4FAC2BF2" w14:textId="7566EBCB" w:rsidR="00A35DD7" w:rsidRPr="00EE2260" w:rsidRDefault="009A6EB9" w:rsidP="00705233">
                <w:pPr>
                  <w:pStyle w:val="EPMSubheading"/>
                  <w:spacing w:before="60" w:after="60"/>
                  <w:rPr>
                    <w:rFonts w:ascii="Avenir Next LT Pro" w:hAnsi="Avenir Next LT Pro"/>
                    <w:color w:val="auto"/>
                  </w:rPr>
                </w:pPr>
                <w:r w:rsidRPr="00EE2260">
                  <w:rPr>
                    <w:rFonts w:ascii="Segoe UI Symbol" w:eastAsia="MS Gothic" w:hAnsi="Segoe UI Symbol" w:cs="Segoe UI Symbol"/>
                    <w:color w:val="auto"/>
                  </w:rPr>
                  <w:t>☐</w:t>
                </w:r>
              </w:p>
            </w:tc>
          </w:sdtContent>
        </w:sdt>
      </w:tr>
    </w:tbl>
    <w:bookmarkEnd w:id="1"/>
    <w:p w14:paraId="2F6684BA" w14:textId="5C779497" w:rsidR="00792058" w:rsidRPr="00EE2260" w:rsidRDefault="00E13A59" w:rsidP="00946707">
      <w:pPr>
        <w:pStyle w:val="EPMSubheading"/>
        <w:spacing w:before="360"/>
        <w:rPr>
          <w:rFonts w:ascii="Avenir Next LT Pro" w:hAnsi="Avenir Next LT Pro"/>
          <w:b/>
          <w:bCs/>
          <w:color w:val="auto"/>
        </w:rPr>
      </w:pPr>
      <w:r w:rsidRPr="00EE2260">
        <w:rPr>
          <w:rFonts w:ascii="Avenir Next LT Pro" w:hAnsi="Avenir Next LT Pro"/>
          <w:b/>
          <w:bCs/>
          <w:color w:val="auto"/>
        </w:rPr>
        <w:t xml:space="preserve">Section B – Application for </w:t>
      </w:r>
      <w:r w:rsidR="00D739B1" w:rsidRPr="00EE2260">
        <w:rPr>
          <w:rFonts w:ascii="Avenir Next LT Pro" w:hAnsi="Avenir Next LT Pro"/>
          <w:b/>
          <w:bCs/>
          <w:color w:val="auto"/>
        </w:rPr>
        <w:t>SNCL</w:t>
      </w:r>
      <w:r w:rsidRPr="00EE2260">
        <w:rPr>
          <w:rFonts w:ascii="Avenir Next LT Pro" w:hAnsi="Avenir Next LT Pro"/>
          <w:b/>
          <w:bCs/>
          <w:color w:val="auto"/>
        </w:rPr>
        <w:t xml:space="preserve"> </w:t>
      </w:r>
    </w:p>
    <w:tbl>
      <w:tblPr>
        <w:tblStyle w:val="TableGrid"/>
        <w:tblW w:w="9854" w:type="dxa"/>
        <w:tblLook w:val="04A0" w:firstRow="1" w:lastRow="0" w:firstColumn="1" w:lastColumn="0" w:noHBand="0" w:noVBand="1"/>
      </w:tblPr>
      <w:tblGrid>
        <w:gridCol w:w="4390"/>
        <w:gridCol w:w="1275"/>
        <w:gridCol w:w="1281"/>
        <w:gridCol w:w="1274"/>
        <w:gridCol w:w="1634"/>
      </w:tblGrid>
      <w:tr w:rsidR="00D81CC2" w:rsidRPr="00EE2260" w14:paraId="5233E206" w14:textId="77777777" w:rsidTr="00D81CC2">
        <w:tc>
          <w:tcPr>
            <w:tcW w:w="9854" w:type="dxa"/>
            <w:gridSpan w:val="5"/>
          </w:tcPr>
          <w:p w14:paraId="129A8E7C" w14:textId="40BEC88E" w:rsidR="00D81CC2" w:rsidRPr="00EE2260" w:rsidRDefault="00D81CC2" w:rsidP="00883AAF">
            <w:pPr>
              <w:pStyle w:val="EPMSubheading"/>
              <w:spacing w:before="60" w:after="60"/>
              <w:ind w:left="601" w:hanging="567"/>
              <w:rPr>
                <w:rFonts w:ascii="Avenir Next LT Pro" w:hAnsi="Avenir Next LT Pro"/>
                <w:color w:val="auto"/>
                <w:sz w:val="21"/>
                <w:szCs w:val="21"/>
              </w:rPr>
            </w:pPr>
            <w:r w:rsidRPr="00EE2260">
              <w:rPr>
                <w:rFonts w:ascii="Avenir Next LT Pro" w:hAnsi="Avenir Next LT Pro"/>
                <w:color w:val="auto"/>
                <w:sz w:val="21"/>
                <w:szCs w:val="21"/>
              </w:rPr>
              <w:t>1.</w:t>
            </w:r>
            <w:r w:rsidRPr="00EE2260">
              <w:rPr>
                <w:rFonts w:ascii="Avenir Next LT Pro" w:hAnsi="Avenir Next LT Pro"/>
                <w:color w:val="auto"/>
                <w:sz w:val="21"/>
                <w:szCs w:val="21"/>
              </w:rPr>
              <w:tab/>
              <w:t>I [insert name] confirm that I meet the qualifying conditions for SNCL in that I:</w:t>
            </w:r>
          </w:p>
          <w:p w14:paraId="3E54B1C0" w14:textId="2DBE0E9D" w:rsidR="00D81CC2" w:rsidRPr="00EE2260" w:rsidRDefault="00D81CC2" w:rsidP="0008053D">
            <w:pPr>
              <w:pStyle w:val="EPMSubheading"/>
              <w:spacing w:before="60" w:after="60"/>
              <w:ind w:left="601"/>
              <w:rPr>
                <w:rFonts w:ascii="Avenir Next LT Pro" w:hAnsi="Avenir Next LT Pro"/>
                <w:color w:val="auto"/>
                <w:sz w:val="21"/>
                <w:szCs w:val="21"/>
              </w:rPr>
            </w:pPr>
          </w:p>
        </w:tc>
      </w:tr>
      <w:tr w:rsidR="00D81CC2" w:rsidRPr="00EE2260" w14:paraId="712577D9" w14:textId="77777777" w:rsidTr="003B32D8">
        <w:trPr>
          <w:trHeight w:val="408"/>
        </w:trPr>
        <w:tc>
          <w:tcPr>
            <w:tcW w:w="8220" w:type="dxa"/>
            <w:gridSpan w:val="4"/>
          </w:tcPr>
          <w:p w14:paraId="0EC8314A" w14:textId="7AE7015A" w:rsidR="00D81CC2" w:rsidRPr="00EE2260" w:rsidRDefault="00D81CC2" w:rsidP="00E00D36">
            <w:pPr>
              <w:pStyle w:val="EPMSubheading"/>
              <w:spacing w:before="60" w:after="60"/>
              <w:ind w:left="459" w:hanging="459"/>
              <w:rPr>
                <w:rFonts w:ascii="Avenir Next LT Pro" w:hAnsi="Avenir Next LT Pro"/>
                <w:color w:val="auto"/>
                <w:sz w:val="21"/>
                <w:szCs w:val="21"/>
              </w:rPr>
            </w:pPr>
            <w:r w:rsidRPr="00EE2260">
              <w:rPr>
                <w:rFonts w:ascii="Avenir Next LT Pro" w:hAnsi="Avenir Next LT Pro"/>
                <w:color w:val="auto"/>
                <w:sz w:val="21"/>
                <w:szCs w:val="21"/>
              </w:rPr>
              <w:t>a)</w:t>
            </w:r>
            <w:r w:rsidRPr="00EE2260">
              <w:rPr>
                <w:rFonts w:ascii="Avenir Next LT Pro" w:hAnsi="Avenir Next LT Pro"/>
                <w:color w:val="auto"/>
                <w:sz w:val="21"/>
                <w:szCs w:val="21"/>
              </w:rPr>
              <w:tab/>
              <w:t xml:space="preserve">wish to take SNCL to care for the child </w:t>
            </w:r>
            <w:r w:rsidRPr="00EE2260">
              <w:rPr>
                <w:rFonts w:ascii="Avenir Next LT Pro" w:hAnsi="Avenir Next LT Pro"/>
                <w:b/>
                <w:bCs/>
                <w:color w:val="auto"/>
                <w:sz w:val="21"/>
                <w:szCs w:val="21"/>
              </w:rPr>
              <w:t>and</w:t>
            </w:r>
          </w:p>
        </w:tc>
        <w:sdt>
          <w:sdtPr>
            <w:rPr>
              <w:rFonts w:ascii="Avenir Next LT Pro" w:hAnsi="Avenir Next LT Pro"/>
              <w:color w:val="auto"/>
              <w:sz w:val="21"/>
              <w:szCs w:val="21"/>
            </w:rPr>
            <w:id w:val="1058436658"/>
            <w14:checkbox>
              <w14:checked w14:val="0"/>
              <w14:checkedState w14:val="2612" w14:font="MS Gothic"/>
              <w14:uncheckedState w14:val="2610" w14:font="MS Gothic"/>
            </w14:checkbox>
          </w:sdtPr>
          <w:sdtContent>
            <w:tc>
              <w:tcPr>
                <w:tcW w:w="1634" w:type="dxa"/>
              </w:tcPr>
              <w:p w14:paraId="2B72E0C4" w14:textId="5D4840AC" w:rsidR="00D81CC2" w:rsidRPr="00EE2260" w:rsidRDefault="00D81CC2" w:rsidP="001938CB">
                <w:pPr>
                  <w:pStyle w:val="EPMSubheading"/>
                  <w:spacing w:before="60" w:after="60"/>
                  <w:jc w:val="center"/>
                  <w:rPr>
                    <w:rFonts w:ascii="Avenir Next LT Pro" w:hAnsi="Avenir Next LT Pro"/>
                    <w:color w:val="auto"/>
                    <w:sz w:val="21"/>
                    <w:szCs w:val="21"/>
                  </w:rPr>
                </w:pPr>
                <w:r w:rsidRPr="00EE2260">
                  <w:rPr>
                    <w:rFonts w:ascii="Segoe UI Symbol" w:eastAsia="MS Gothic" w:hAnsi="Segoe UI Symbol" w:cs="Segoe UI Symbol"/>
                    <w:color w:val="auto"/>
                    <w:sz w:val="21"/>
                    <w:szCs w:val="21"/>
                  </w:rPr>
                  <w:t>☐</w:t>
                </w:r>
              </w:p>
            </w:tc>
          </w:sdtContent>
        </w:sdt>
      </w:tr>
      <w:tr w:rsidR="00D81CC2" w:rsidRPr="00EE2260" w14:paraId="7531AD3A" w14:textId="77777777" w:rsidTr="003B32D8">
        <w:trPr>
          <w:trHeight w:val="408"/>
        </w:trPr>
        <w:tc>
          <w:tcPr>
            <w:tcW w:w="8220" w:type="dxa"/>
            <w:gridSpan w:val="4"/>
          </w:tcPr>
          <w:p w14:paraId="7E7DA487" w14:textId="70536F02" w:rsidR="00D81CC2" w:rsidRPr="00EE2260" w:rsidRDefault="00D81CC2" w:rsidP="009B744A">
            <w:pPr>
              <w:pStyle w:val="EPMSubheading"/>
              <w:tabs>
                <w:tab w:val="left" w:pos="459"/>
              </w:tabs>
              <w:spacing w:before="60" w:after="60"/>
              <w:rPr>
                <w:rFonts w:ascii="Avenir Next LT Pro" w:hAnsi="Avenir Next LT Pro"/>
                <w:color w:val="auto"/>
                <w:sz w:val="21"/>
                <w:szCs w:val="21"/>
              </w:rPr>
            </w:pPr>
            <w:r w:rsidRPr="00EE2260">
              <w:rPr>
                <w:rFonts w:ascii="Avenir Next LT Pro" w:hAnsi="Avenir Next LT Pro"/>
                <w:color w:val="auto"/>
                <w:sz w:val="21"/>
                <w:szCs w:val="21"/>
              </w:rPr>
              <w:t>b)</w:t>
            </w:r>
            <w:r w:rsidRPr="00EE2260">
              <w:rPr>
                <w:rFonts w:ascii="Avenir Next LT Pro" w:hAnsi="Avenir Next LT Pro"/>
                <w:color w:val="auto"/>
                <w:sz w:val="21"/>
                <w:szCs w:val="21"/>
              </w:rPr>
              <w:tab/>
              <w:t xml:space="preserve">will be responsible for the child’s upbringing (apart from the birth parent), </w:t>
            </w:r>
            <w:r w:rsidRPr="00EE2260">
              <w:rPr>
                <w:rFonts w:ascii="Avenir Next LT Pro" w:hAnsi="Avenir Next LT Pro"/>
                <w:b/>
                <w:bCs/>
                <w:color w:val="auto"/>
                <w:sz w:val="21"/>
                <w:szCs w:val="21"/>
              </w:rPr>
              <w:t>and</w:t>
            </w:r>
            <w:r w:rsidRPr="00EE2260">
              <w:rPr>
                <w:rFonts w:ascii="Avenir Next LT Pro" w:hAnsi="Avenir Next LT Pro"/>
                <w:color w:val="auto"/>
                <w:sz w:val="21"/>
                <w:szCs w:val="21"/>
              </w:rPr>
              <w:t xml:space="preserve">  </w:t>
            </w:r>
          </w:p>
        </w:tc>
        <w:sdt>
          <w:sdtPr>
            <w:rPr>
              <w:rFonts w:ascii="Avenir Next LT Pro" w:hAnsi="Avenir Next LT Pro"/>
              <w:color w:val="auto"/>
              <w:sz w:val="21"/>
              <w:szCs w:val="21"/>
            </w:rPr>
            <w:id w:val="1657803686"/>
            <w14:checkbox>
              <w14:checked w14:val="0"/>
              <w14:checkedState w14:val="2612" w14:font="MS Gothic"/>
              <w14:uncheckedState w14:val="2610" w14:font="MS Gothic"/>
            </w14:checkbox>
          </w:sdtPr>
          <w:sdtContent>
            <w:tc>
              <w:tcPr>
                <w:tcW w:w="1634" w:type="dxa"/>
              </w:tcPr>
              <w:p w14:paraId="0FC0DED8" w14:textId="0BC1D851" w:rsidR="00D81CC2" w:rsidRPr="00EE2260" w:rsidRDefault="00D81CC2" w:rsidP="001938CB">
                <w:pPr>
                  <w:pStyle w:val="EPMSubheading"/>
                  <w:spacing w:before="60" w:after="60"/>
                  <w:jc w:val="center"/>
                  <w:rPr>
                    <w:rFonts w:ascii="Avenir Next LT Pro" w:hAnsi="Avenir Next LT Pro"/>
                    <w:color w:val="auto"/>
                    <w:sz w:val="21"/>
                    <w:szCs w:val="21"/>
                  </w:rPr>
                </w:pPr>
                <w:r w:rsidRPr="00EE2260">
                  <w:rPr>
                    <w:rFonts w:ascii="Segoe UI Symbol" w:eastAsia="MS Gothic" w:hAnsi="Segoe UI Symbol" w:cs="Segoe UI Symbol"/>
                    <w:color w:val="auto"/>
                    <w:sz w:val="21"/>
                    <w:szCs w:val="21"/>
                  </w:rPr>
                  <w:t>☐</w:t>
                </w:r>
              </w:p>
            </w:tc>
          </w:sdtContent>
        </w:sdt>
      </w:tr>
      <w:tr w:rsidR="00D81CC2" w:rsidRPr="00EE2260" w14:paraId="6CE47D97" w14:textId="77777777" w:rsidTr="00D81CC2">
        <w:trPr>
          <w:trHeight w:val="408"/>
        </w:trPr>
        <w:tc>
          <w:tcPr>
            <w:tcW w:w="9854" w:type="dxa"/>
            <w:gridSpan w:val="5"/>
          </w:tcPr>
          <w:p w14:paraId="0DCF8315" w14:textId="35A5E8BD" w:rsidR="00D81CC2" w:rsidRPr="00EE2260" w:rsidRDefault="00D81CC2" w:rsidP="00512D80">
            <w:pPr>
              <w:pStyle w:val="EPMSubheading"/>
              <w:spacing w:before="60" w:after="60"/>
              <w:rPr>
                <w:rFonts w:ascii="Avenir Next LT Pro" w:hAnsi="Avenir Next LT Pro"/>
                <w:color w:val="auto"/>
                <w:sz w:val="21"/>
                <w:szCs w:val="21"/>
              </w:rPr>
            </w:pPr>
            <w:r w:rsidRPr="00EE2260">
              <w:rPr>
                <w:rFonts w:ascii="Avenir Next LT Pro" w:hAnsi="Avenir Next LT Pro"/>
                <w:color w:val="auto"/>
                <w:sz w:val="21"/>
                <w:szCs w:val="21"/>
              </w:rPr>
              <w:t>c)</w:t>
            </w:r>
            <w:r w:rsidRPr="00EE2260">
              <w:rPr>
                <w:rFonts w:ascii="Avenir Next LT Pro" w:hAnsi="Avenir Next LT Pro"/>
                <w:color w:val="auto"/>
                <w:sz w:val="21"/>
                <w:szCs w:val="21"/>
              </w:rPr>
              <w:tab/>
              <w:t>I am either:</w:t>
            </w:r>
          </w:p>
        </w:tc>
      </w:tr>
      <w:tr w:rsidR="00D81CC2" w:rsidRPr="00EE2260" w14:paraId="309BF58B" w14:textId="77777777" w:rsidTr="003B32D8">
        <w:trPr>
          <w:trHeight w:val="408"/>
        </w:trPr>
        <w:tc>
          <w:tcPr>
            <w:tcW w:w="8220" w:type="dxa"/>
            <w:gridSpan w:val="4"/>
          </w:tcPr>
          <w:p w14:paraId="0FCD1803" w14:textId="4389578E" w:rsidR="00D81CC2" w:rsidRPr="00EE2260" w:rsidRDefault="00FD55D2" w:rsidP="001938CB">
            <w:pPr>
              <w:pStyle w:val="EPMSubheading"/>
              <w:numPr>
                <w:ilvl w:val="0"/>
                <w:numId w:val="13"/>
              </w:numPr>
              <w:spacing w:before="60" w:after="60"/>
              <w:ind w:left="1168" w:hanging="318"/>
              <w:rPr>
                <w:rFonts w:ascii="Avenir Next LT Pro" w:hAnsi="Avenir Next LT Pro"/>
                <w:color w:val="auto"/>
                <w:sz w:val="21"/>
                <w:szCs w:val="21"/>
              </w:rPr>
            </w:pPr>
            <w:r>
              <w:rPr>
                <w:rFonts w:ascii="Avenir Next LT Pro" w:hAnsi="Avenir Next LT Pro"/>
                <w:color w:val="auto"/>
                <w:sz w:val="21"/>
                <w:szCs w:val="21"/>
              </w:rPr>
              <w:t>The</w:t>
            </w:r>
            <w:r w:rsidR="005F5F27">
              <w:rPr>
                <w:rFonts w:ascii="Avenir Next LT Pro" w:hAnsi="Avenir Next LT Pro"/>
                <w:color w:val="auto"/>
                <w:sz w:val="21"/>
                <w:szCs w:val="21"/>
              </w:rPr>
              <w:t xml:space="preserve"> birthing</w:t>
            </w:r>
            <w:r>
              <w:rPr>
                <w:rFonts w:ascii="Avenir Next LT Pro" w:hAnsi="Avenir Next LT Pro"/>
                <w:color w:val="auto"/>
                <w:sz w:val="21"/>
                <w:szCs w:val="21"/>
              </w:rPr>
              <w:t xml:space="preserve"> parent</w:t>
            </w:r>
            <w:r w:rsidR="00D81CC2" w:rsidRPr="00EE2260">
              <w:rPr>
                <w:rFonts w:ascii="Avenir Next LT Pro" w:hAnsi="Avenir Next LT Pro"/>
                <w:color w:val="auto"/>
                <w:sz w:val="21"/>
                <w:szCs w:val="21"/>
              </w:rPr>
              <w:t>; or</w:t>
            </w:r>
          </w:p>
        </w:tc>
        <w:sdt>
          <w:sdtPr>
            <w:rPr>
              <w:rFonts w:ascii="Avenir Next LT Pro" w:hAnsi="Avenir Next LT Pro"/>
              <w:color w:val="auto"/>
              <w:sz w:val="21"/>
              <w:szCs w:val="21"/>
            </w:rPr>
            <w:id w:val="-984153416"/>
            <w14:checkbox>
              <w14:checked w14:val="0"/>
              <w14:checkedState w14:val="2612" w14:font="MS Gothic"/>
              <w14:uncheckedState w14:val="2610" w14:font="MS Gothic"/>
            </w14:checkbox>
          </w:sdtPr>
          <w:sdtContent>
            <w:tc>
              <w:tcPr>
                <w:tcW w:w="1634" w:type="dxa"/>
              </w:tcPr>
              <w:p w14:paraId="14B2F634" w14:textId="0ACE5308" w:rsidR="00D81CC2" w:rsidRPr="00EE2260" w:rsidRDefault="005F5F27" w:rsidP="001938CB">
                <w:pPr>
                  <w:pStyle w:val="EPMSubheading"/>
                  <w:spacing w:before="60" w:after="60"/>
                  <w:jc w:val="center"/>
                  <w:rPr>
                    <w:rFonts w:ascii="Avenir Next LT Pro" w:hAnsi="Avenir Next LT Pro"/>
                    <w:color w:val="auto"/>
                    <w:sz w:val="21"/>
                    <w:szCs w:val="21"/>
                  </w:rPr>
                </w:pPr>
                <w:r>
                  <w:rPr>
                    <w:rFonts w:ascii="MS Gothic" w:eastAsia="MS Gothic" w:hAnsi="MS Gothic" w:hint="eastAsia"/>
                    <w:color w:val="auto"/>
                    <w:sz w:val="21"/>
                    <w:szCs w:val="21"/>
                  </w:rPr>
                  <w:t>☐</w:t>
                </w:r>
              </w:p>
            </w:tc>
          </w:sdtContent>
        </w:sdt>
      </w:tr>
      <w:tr w:rsidR="00D81CC2" w:rsidRPr="00EE2260" w14:paraId="0E72F3F2" w14:textId="77777777" w:rsidTr="003B32D8">
        <w:trPr>
          <w:trHeight w:val="408"/>
        </w:trPr>
        <w:tc>
          <w:tcPr>
            <w:tcW w:w="8220" w:type="dxa"/>
            <w:gridSpan w:val="4"/>
          </w:tcPr>
          <w:p w14:paraId="61DC0E41" w14:textId="73BAFDDB" w:rsidR="00D81CC2" w:rsidRPr="00EE2260" w:rsidRDefault="00D81CC2" w:rsidP="001938CB">
            <w:pPr>
              <w:pStyle w:val="EPMSubheading"/>
              <w:numPr>
                <w:ilvl w:val="0"/>
                <w:numId w:val="13"/>
              </w:numPr>
              <w:tabs>
                <w:tab w:val="left" w:pos="1452"/>
              </w:tabs>
              <w:spacing w:before="60" w:after="60"/>
              <w:ind w:left="1168" w:hanging="318"/>
              <w:rPr>
                <w:rFonts w:ascii="Avenir Next LT Pro" w:hAnsi="Avenir Next LT Pro"/>
                <w:color w:val="auto"/>
                <w:sz w:val="21"/>
                <w:szCs w:val="21"/>
              </w:rPr>
            </w:pPr>
            <w:r w:rsidRPr="00EE2260">
              <w:rPr>
                <w:rFonts w:ascii="Avenir Next LT Pro" w:hAnsi="Avenir Next LT Pro"/>
                <w:color w:val="auto"/>
                <w:sz w:val="21"/>
                <w:szCs w:val="21"/>
              </w:rPr>
              <w:t>The partner of the child’s birthing parent; or</w:t>
            </w:r>
          </w:p>
        </w:tc>
        <w:sdt>
          <w:sdtPr>
            <w:rPr>
              <w:rFonts w:ascii="Avenir Next LT Pro" w:hAnsi="Avenir Next LT Pro"/>
              <w:color w:val="auto"/>
              <w:sz w:val="21"/>
              <w:szCs w:val="21"/>
            </w:rPr>
            <w:id w:val="1755015192"/>
            <w14:checkbox>
              <w14:checked w14:val="0"/>
              <w14:checkedState w14:val="2612" w14:font="MS Gothic"/>
              <w14:uncheckedState w14:val="2610" w14:font="MS Gothic"/>
            </w14:checkbox>
          </w:sdtPr>
          <w:sdtContent>
            <w:tc>
              <w:tcPr>
                <w:tcW w:w="1634" w:type="dxa"/>
              </w:tcPr>
              <w:p w14:paraId="6A27A85D" w14:textId="59EEF8DA" w:rsidR="00D81CC2" w:rsidRPr="00EE2260" w:rsidRDefault="00D81CC2" w:rsidP="001938CB">
                <w:pPr>
                  <w:pStyle w:val="EPMSubheading"/>
                  <w:spacing w:before="60" w:after="60"/>
                  <w:jc w:val="center"/>
                  <w:rPr>
                    <w:rFonts w:ascii="Avenir Next LT Pro" w:hAnsi="Avenir Next LT Pro"/>
                    <w:color w:val="auto"/>
                    <w:sz w:val="21"/>
                    <w:szCs w:val="21"/>
                  </w:rPr>
                </w:pPr>
                <w:r w:rsidRPr="00EE2260">
                  <w:rPr>
                    <w:rFonts w:ascii="Segoe UI Symbol" w:eastAsia="MS Gothic" w:hAnsi="Segoe UI Symbol" w:cs="Segoe UI Symbol"/>
                    <w:color w:val="auto"/>
                    <w:sz w:val="21"/>
                    <w:szCs w:val="21"/>
                  </w:rPr>
                  <w:t>☐</w:t>
                </w:r>
              </w:p>
            </w:tc>
          </w:sdtContent>
        </w:sdt>
      </w:tr>
      <w:tr w:rsidR="00D81CC2" w:rsidRPr="00EE2260" w14:paraId="589D16AE" w14:textId="77777777" w:rsidTr="003B32D8">
        <w:trPr>
          <w:trHeight w:val="408"/>
        </w:trPr>
        <w:tc>
          <w:tcPr>
            <w:tcW w:w="8220" w:type="dxa"/>
            <w:gridSpan w:val="4"/>
          </w:tcPr>
          <w:p w14:paraId="7ABF82E9" w14:textId="381C8E29" w:rsidR="00D81CC2" w:rsidRPr="00EE2260" w:rsidRDefault="00D81CC2" w:rsidP="001938CB">
            <w:pPr>
              <w:pStyle w:val="EPMSubheading"/>
              <w:numPr>
                <w:ilvl w:val="0"/>
                <w:numId w:val="13"/>
              </w:numPr>
              <w:tabs>
                <w:tab w:val="left" w:pos="1452"/>
              </w:tabs>
              <w:spacing w:before="60" w:after="60"/>
              <w:ind w:left="1168" w:hanging="318"/>
              <w:rPr>
                <w:rFonts w:ascii="Avenir Next LT Pro" w:hAnsi="Avenir Next LT Pro"/>
                <w:color w:val="auto"/>
                <w:sz w:val="21"/>
                <w:szCs w:val="21"/>
              </w:rPr>
            </w:pPr>
            <w:r>
              <w:rPr>
                <w:rFonts w:ascii="Avenir Next LT Pro" w:hAnsi="Avenir Next LT Pro"/>
                <w:color w:val="auto"/>
                <w:sz w:val="21"/>
                <w:szCs w:val="21"/>
              </w:rPr>
              <w:t>The intended parent</w:t>
            </w:r>
          </w:p>
        </w:tc>
        <w:sdt>
          <w:sdtPr>
            <w:rPr>
              <w:rFonts w:ascii="Avenir Next LT Pro" w:hAnsi="Avenir Next LT Pro"/>
              <w:color w:val="auto"/>
              <w:sz w:val="21"/>
              <w:szCs w:val="21"/>
            </w:rPr>
            <w:id w:val="416907087"/>
            <w14:checkbox>
              <w14:checked w14:val="0"/>
              <w14:checkedState w14:val="2612" w14:font="MS Gothic"/>
              <w14:uncheckedState w14:val="2610" w14:font="MS Gothic"/>
            </w14:checkbox>
          </w:sdtPr>
          <w:sdtContent>
            <w:tc>
              <w:tcPr>
                <w:tcW w:w="1634" w:type="dxa"/>
              </w:tcPr>
              <w:p w14:paraId="200E1DE1" w14:textId="5EE91666" w:rsidR="00D81CC2" w:rsidRDefault="00B82643" w:rsidP="001938CB">
                <w:pPr>
                  <w:pStyle w:val="EPMSubheading"/>
                  <w:spacing w:before="60" w:after="60"/>
                  <w:jc w:val="center"/>
                  <w:rPr>
                    <w:rFonts w:ascii="Avenir Next LT Pro" w:hAnsi="Avenir Next LT Pro"/>
                    <w:color w:val="auto"/>
                    <w:sz w:val="21"/>
                    <w:szCs w:val="21"/>
                  </w:rPr>
                </w:pPr>
                <w:r>
                  <w:rPr>
                    <w:rFonts w:ascii="MS Gothic" w:eastAsia="MS Gothic" w:hAnsi="MS Gothic" w:hint="eastAsia"/>
                    <w:color w:val="auto"/>
                    <w:sz w:val="21"/>
                    <w:szCs w:val="21"/>
                  </w:rPr>
                  <w:t>☐</w:t>
                </w:r>
              </w:p>
            </w:tc>
          </w:sdtContent>
        </w:sdt>
      </w:tr>
      <w:tr w:rsidR="00607B99" w:rsidRPr="00EE2260" w14:paraId="177FF528" w14:textId="77777777" w:rsidTr="003B32D8">
        <w:trPr>
          <w:trHeight w:val="408"/>
        </w:trPr>
        <w:tc>
          <w:tcPr>
            <w:tcW w:w="8220" w:type="dxa"/>
            <w:gridSpan w:val="4"/>
          </w:tcPr>
          <w:p w14:paraId="2CCD1A38" w14:textId="20672659" w:rsidR="00607B99" w:rsidRDefault="00607B99" w:rsidP="001938CB">
            <w:pPr>
              <w:pStyle w:val="EPMSubheading"/>
              <w:numPr>
                <w:ilvl w:val="0"/>
                <w:numId w:val="13"/>
              </w:numPr>
              <w:tabs>
                <w:tab w:val="left" w:pos="1452"/>
              </w:tabs>
              <w:spacing w:before="60" w:after="60"/>
              <w:ind w:left="1168" w:hanging="318"/>
              <w:rPr>
                <w:rFonts w:ascii="Avenir Next LT Pro" w:hAnsi="Avenir Next LT Pro"/>
                <w:color w:val="auto"/>
                <w:sz w:val="21"/>
                <w:szCs w:val="21"/>
              </w:rPr>
            </w:pPr>
            <w:r>
              <w:rPr>
                <w:rFonts w:ascii="Avenir Next LT Pro" w:hAnsi="Avenir Next LT Pro"/>
                <w:color w:val="auto"/>
                <w:sz w:val="21"/>
                <w:szCs w:val="21"/>
              </w:rPr>
              <w:t>The adopter</w:t>
            </w:r>
            <w:r w:rsidR="00B82643">
              <w:rPr>
                <w:rFonts w:ascii="Avenir Next LT Pro" w:hAnsi="Avenir Next LT Pro"/>
                <w:color w:val="auto"/>
                <w:sz w:val="21"/>
                <w:szCs w:val="21"/>
              </w:rPr>
              <w:t>/overseas adopter</w:t>
            </w:r>
          </w:p>
        </w:tc>
        <w:tc>
          <w:tcPr>
            <w:tcW w:w="1634" w:type="dxa"/>
          </w:tcPr>
          <w:p w14:paraId="5373AB50" w14:textId="2C1B70B7" w:rsidR="00607B99" w:rsidRDefault="00B82643" w:rsidP="001938CB">
            <w:pPr>
              <w:pStyle w:val="EPMSubheading"/>
              <w:spacing w:before="60" w:after="60"/>
              <w:jc w:val="center"/>
              <w:rPr>
                <w:rFonts w:ascii="Avenir Next LT Pro" w:hAnsi="Avenir Next LT Pro"/>
                <w:color w:val="auto"/>
                <w:sz w:val="21"/>
                <w:szCs w:val="21"/>
              </w:rPr>
            </w:pPr>
            <w:r>
              <w:rPr>
                <w:rFonts w:ascii="MS Gothic" w:eastAsia="MS Gothic" w:hAnsi="MS Gothic" w:hint="eastAsia"/>
                <w:color w:val="auto"/>
                <w:sz w:val="21"/>
                <w:szCs w:val="21"/>
              </w:rPr>
              <w:t>☐</w:t>
            </w:r>
          </w:p>
        </w:tc>
      </w:tr>
      <w:tr w:rsidR="005F5F27" w:rsidRPr="00EE2260" w14:paraId="63CC78BC" w14:textId="77777777" w:rsidTr="003B32D8">
        <w:trPr>
          <w:trHeight w:val="408"/>
        </w:trPr>
        <w:tc>
          <w:tcPr>
            <w:tcW w:w="8220" w:type="dxa"/>
            <w:gridSpan w:val="4"/>
          </w:tcPr>
          <w:p w14:paraId="60D76011" w14:textId="7CAE308C" w:rsidR="005F5F27" w:rsidRDefault="005F5F27" w:rsidP="001938CB">
            <w:pPr>
              <w:pStyle w:val="EPMSubheading"/>
              <w:numPr>
                <w:ilvl w:val="0"/>
                <w:numId w:val="13"/>
              </w:numPr>
              <w:tabs>
                <w:tab w:val="left" w:pos="1452"/>
              </w:tabs>
              <w:spacing w:before="60" w:after="60"/>
              <w:ind w:left="1168" w:hanging="318"/>
              <w:rPr>
                <w:rFonts w:ascii="Avenir Next LT Pro" w:hAnsi="Avenir Next LT Pro"/>
                <w:color w:val="auto"/>
                <w:sz w:val="21"/>
                <w:szCs w:val="21"/>
              </w:rPr>
            </w:pPr>
            <w:r>
              <w:rPr>
                <w:rFonts w:ascii="Avenir Next LT Pro" w:hAnsi="Avenir Next LT Pro"/>
                <w:color w:val="auto"/>
                <w:sz w:val="21"/>
                <w:szCs w:val="21"/>
              </w:rPr>
              <w:t>The partner of the adopter</w:t>
            </w:r>
            <w:r w:rsidR="00B82643">
              <w:rPr>
                <w:rFonts w:ascii="Avenir Next LT Pro" w:hAnsi="Avenir Next LT Pro"/>
                <w:color w:val="auto"/>
                <w:sz w:val="21"/>
                <w:szCs w:val="21"/>
              </w:rPr>
              <w:t>/overseas adopter</w:t>
            </w:r>
          </w:p>
        </w:tc>
        <w:tc>
          <w:tcPr>
            <w:tcW w:w="1634" w:type="dxa"/>
          </w:tcPr>
          <w:p w14:paraId="418D463D" w14:textId="308E811B" w:rsidR="005F5F27" w:rsidRDefault="00B82643" w:rsidP="001938CB">
            <w:pPr>
              <w:pStyle w:val="EPMSubheading"/>
              <w:spacing w:before="60" w:after="60"/>
              <w:jc w:val="center"/>
              <w:rPr>
                <w:rFonts w:ascii="Avenir Next LT Pro" w:hAnsi="Avenir Next LT Pro"/>
                <w:color w:val="auto"/>
                <w:sz w:val="21"/>
                <w:szCs w:val="21"/>
              </w:rPr>
            </w:pPr>
            <w:r>
              <w:rPr>
                <w:rFonts w:ascii="MS Gothic" w:eastAsia="MS Gothic" w:hAnsi="MS Gothic" w:cs="Segoe UI Symbol" w:hint="eastAsia"/>
                <w:color w:val="auto"/>
                <w:sz w:val="21"/>
                <w:szCs w:val="21"/>
              </w:rPr>
              <w:t>☐</w:t>
            </w:r>
          </w:p>
        </w:tc>
      </w:tr>
      <w:tr w:rsidR="00607B99" w:rsidRPr="00EE2260" w14:paraId="71716B3E" w14:textId="77777777" w:rsidTr="003B32D8">
        <w:trPr>
          <w:trHeight w:val="408"/>
        </w:trPr>
        <w:tc>
          <w:tcPr>
            <w:tcW w:w="8220" w:type="dxa"/>
            <w:gridSpan w:val="4"/>
          </w:tcPr>
          <w:p w14:paraId="662EEE49" w14:textId="3A175225" w:rsidR="00607B99" w:rsidRDefault="00607B99" w:rsidP="001938CB">
            <w:pPr>
              <w:pStyle w:val="EPMSubheading"/>
              <w:numPr>
                <w:ilvl w:val="0"/>
                <w:numId w:val="13"/>
              </w:numPr>
              <w:tabs>
                <w:tab w:val="left" w:pos="1452"/>
              </w:tabs>
              <w:spacing w:before="60" w:after="60"/>
              <w:ind w:left="1168" w:hanging="318"/>
              <w:rPr>
                <w:rFonts w:ascii="Avenir Next LT Pro" w:hAnsi="Avenir Next LT Pro"/>
                <w:color w:val="auto"/>
                <w:sz w:val="21"/>
                <w:szCs w:val="21"/>
              </w:rPr>
            </w:pPr>
            <w:r>
              <w:rPr>
                <w:rFonts w:ascii="Avenir Next LT Pro" w:hAnsi="Avenir Next LT Pro"/>
                <w:color w:val="auto"/>
                <w:sz w:val="21"/>
                <w:szCs w:val="21"/>
              </w:rPr>
              <w:t>The prospective ad</w:t>
            </w:r>
            <w:r w:rsidR="000201C9">
              <w:rPr>
                <w:rFonts w:ascii="Avenir Next LT Pro" w:hAnsi="Avenir Next LT Pro"/>
                <w:color w:val="auto"/>
                <w:sz w:val="21"/>
                <w:szCs w:val="21"/>
              </w:rPr>
              <w:t>opter</w:t>
            </w:r>
          </w:p>
        </w:tc>
        <w:tc>
          <w:tcPr>
            <w:tcW w:w="1634" w:type="dxa"/>
          </w:tcPr>
          <w:p w14:paraId="31785C15" w14:textId="4AE72EFA" w:rsidR="00607B99" w:rsidRDefault="00B82643" w:rsidP="001938CB">
            <w:pPr>
              <w:pStyle w:val="EPMSubheading"/>
              <w:spacing w:before="60" w:after="60"/>
              <w:jc w:val="center"/>
              <w:rPr>
                <w:rFonts w:ascii="Avenir Next LT Pro" w:hAnsi="Avenir Next LT Pro"/>
                <w:color w:val="auto"/>
                <w:sz w:val="21"/>
                <w:szCs w:val="21"/>
              </w:rPr>
            </w:pPr>
            <w:r>
              <w:rPr>
                <w:rFonts w:ascii="MS Gothic" w:eastAsia="MS Gothic" w:hAnsi="MS Gothic" w:cs="Segoe UI Symbol" w:hint="eastAsia"/>
                <w:color w:val="auto"/>
                <w:sz w:val="21"/>
                <w:szCs w:val="21"/>
              </w:rPr>
              <w:t>☐</w:t>
            </w:r>
          </w:p>
        </w:tc>
      </w:tr>
      <w:tr w:rsidR="005F5F27" w:rsidRPr="00EE2260" w14:paraId="4EEF68EC" w14:textId="77777777" w:rsidTr="003B32D8">
        <w:trPr>
          <w:trHeight w:val="408"/>
        </w:trPr>
        <w:tc>
          <w:tcPr>
            <w:tcW w:w="8220" w:type="dxa"/>
            <w:gridSpan w:val="4"/>
          </w:tcPr>
          <w:p w14:paraId="750BD928" w14:textId="4DC04815" w:rsidR="005F5F27" w:rsidRDefault="005F5F27" w:rsidP="001938CB">
            <w:pPr>
              <w:pStyle w:val="EPMSubheading"/>
              <w:numPr>
                <w:ilvl w:val="0"/>
                <w:numId w:val="13"/>
              </w:numPr>
              <w:tabs>
                <w:tab w:val="left" w:pos="1452"/>
              </w:tabs>
              <w:spacing w:before="60" w:after="60"/>
              <w:ind w:left="1168" w:hanging="318"/>
              <w:rPr>
                <w:rFonts w:ascii="Avenir Next LT Pro" w:hAnsi="Avenir Next LT Pro"/>
                <w:color w:val="auto"/>
                <w:sz w:val="21"/>
                <w:szCs w:val="21"/>
              </w:rPr>
            </w:pPr>
            <w:r>
              <w:rPr>
                <w:rFonts w:ascii="Avenir Next LT Pro" w:hAnsi="Avenir Next LT Pro"/>
                <w:color w:val="auto"/>
                <w:sz w:val="21"/>
                <w:szCs w:val="21"/>
              </w:rPr>
              <w:t>The partner of the prospective adopter</w:t>
            </w:r>
          </w:p>
        </w:tc>
        <w:tc>
          <w:tcPr>
            <w:tcW w:w="1634" w:type="dxa"/>
          </w:tcPr>
          <w:p w14:paraId="6296D17C" w14:textId="27B87FAE" w:rsidR="005F5F27" w:rsidRDefault="00B82643" w:rsidP="001938CB">
            <w:pPr>
              <w:pStyle w:val="EPMSubheading"/>
              <w:spacing w:before="60" w:after="60"/>
              <w:jc w:val="center"/>
              <w:rPr>
                <w:rFonts w:ascii="Avenir Next LT Pro" w:hAnsi="Avenir Next LT Pro"/>
                <w:color w:val="auto"/>
                <w:sz w:val="21"/>
                <w:szCs w:val="21"/>
              </w:rPr>
            </w:pPr>
            <w:r>
              <w:rPr>
                <w:rFonts w:ascii="MS Gothic" w:eastAsia="MS Gothic" w:hAnsi="MS Gothic" w:cs="Segoe UI Symbol" w:hint="eastAsia"/>
                <w:color w:val="auto"/>
                <w:sz w:val="21"/>
                <w:szCs w:val="21"/>
              </w:rPr>
              <w:t>☐</w:t>
            </w:r>
          </w:p>
        </w:tc>
      </w:tr>
      <w:tr w:rsidR="000605EB" w:rsidRPr="00EE2260" w14:paraId="73F47AE2" w14:textId="77777777" w:rsidTr="0099158C">
        <w:trPr>
          <w:trHeight w:val="408"/>
        </w:trPr>
        <w:tc>
          <w:tcPr>
            <w:tcW w:w="4390" w:type="dxa"/>
            <w:shd w:val="clear" w:color="auto" w:fill="EDEDED" w:themeFill="accent3" w:themeFillTint="33"/>
          </w:tcPr>
          <w:p w14:paraId="57008F11" w14:textId="77777777" w:rsidR="000605EB" w:rsidRPr="00EE2260" w:rsidRDefault="000605EB" w:rsidP="002E4FB7">
            <w:pPr>
              <w:pStyle w:val="EPMSubheading"/>
              <w:spacing w:before="60" w:after="60"/>
              <w:rPr>
                <w:rFonts w:ascii="Avenir Next LT Pro" w:hAnsi="Avenir Next LT Pro"/>
                <w:color w:val="auto"/>
                <w:sz w:val="21"/>
                <w:szCs w:val="21"/>
                <w:highlight w:val="yellow"/>
              </w:rPr>
            </w:pPr>
            <w:r>
              <w:rPr>
                <w:rFonts w:ascii="Avenir Next LT Pro" w:hAnsi="Avenir Next LT Pro"/>
                <w:color w:val="auto"/>
                <w:sz w:val="21"/>
                <w:szCs w:val="21"/>
              </w:rPr>
              <w:t xml:space="preserve">Leave type application: </w:t>
            </w:r>
          </w:p>
        </w:tc>
        <w:tc>
          <w:tcPr>
            <w:tcW w:w="1275" w:type="dxa"/>
            <w:shd w:val="clear" w:color="auto" w:fill="EDEDED" w:themeFill="accent3" w:themeFillTint="33"/>
          </w:tcPr>
          <w:p w14:paraId="4B7D5BB6" w14:textId="7B046CEF" w:rsidR="000605EB" w:rsidRPr="000605EB" w:rsidRDefault="000605EB" w:rsidP="002E4FB7">
            <w:pPr>
              <w:pStyle w:val="EPMSubheading"/>
              <w:spacing w:before="60" w:after="60"/>
              <w:rPr>
                <w:rFonts w:ascii="Avenir Next LT Pro" w:hAnsi="Avenir Next LT Pro"/>
                <w:color w:val="auto"/>
                <w:sz w:val="21"/>
                <w:szCs w:val="21"/>
              </w:rPr>
            </w:pPr>
            <w:r w:rsidRPr="000605EB">
              <w:rPr>
                <w:rFonts w:ascii="Avenir Next LT Pro" w:hAnsi="Avenir Next LT Pro"/>
                <w:color w:val="auto"/>
                <w:sz w:val="21"/>
                <w:szCs w:val="21"/>
              </w:rPr>
              <w:t>Tier 1</w:t>
            </w:r>
          </w:p>
        </w:tc>
        <w:sdt>
          <w:sdtPr>
            <w:rPr>
              <w:rFonts w:ascii="Avenir Next LT Pro" w:hAnsi="Avenir Next LT Pro"/>
              <w:color w:val="auto"/>
              <w:sz w:val="21"/>
              <w:szCs w:val="21"/>
            </w:rPr>
            <w:id w:val="-1516381555"/>
            <w14:checkbox>
              <w14:checked w14:val="0"/>
              <w14:checkedState w14:val="2612" w14:font="MS Gothic"/>
              <w14:uncheckedState w14:val="2610" w14:font="MS Gothic"/>
            </w14:checkbox>
          </w:sdtPr>
          <w:sdtContent>
            <w:tc>
              <w:tcPr>
                <w:tcW w:w="1281" w:type="dxa"/>
              </w:tcPr>
              <w:p w14:paraId="23343B79" w14:textId="5BE3E8D4" w:rsidR="000605EB" w:rsidRPr="000605EB" w:rsidRDefault="000605EB" w:rsidP="002E4FB7">
                <w:pPr>
                  <w:pStyle w:val="EPMSubheading"/>
                  <w:spacing w:before="60" w:after="60"/>
                  <w:rPr>
                    <w:rFonts w:ascii="Avenir Next LT Pro" w:hAnsi="Avenir Next LT Pro"/>
                    <w:color w:val="auto"/>
                    <w:sz w:val="21"/>
                    <w:szCs w:val="21"/>
                  </w:rPr>
                </w:pPr>
                <w:r w:rsidRPr="000605EB">
                  <w:rPr>
                    <w:rFonts w:ascii="Segoe UI Symbol" w:eastAsia="MS Gothic" w:hAnsi="Segoe UI Symbol" w:cs="Segoe UI Symbol"/>
                    <w:color w:val="auto"/>
                    <w:sz w:val="21"/>
                    <w:szCs w:val="21"/>
                  </w:rPr>
                  <w:t>☐</w:t>
                </w:r>
              </w:p>
            </w:tc>
          </w:sdtContent>
        </w:sdt>
        <w:tc>
          <w:tcPr>
            <w:tcW w:w="1274" w:type="dxa"/>
            <w:shd w:val="clear" w:color="auto" w:fill="EDEDED" w:themeFill="accent3" w:themeFillTint="33"/>
          </w:tcPr>
          <w:p w14:paraId="5FC1993C" w14:textId="65FFB93A" w:rsidR="000605EB" w:rsidRPr="000605EB" w:rsidRDefault="000605EB" w:rsidP="002E4FB7">
            <w:pPr>
              <w:pStyle w:val="EPMSubheading"/>
              <w:spacing w:before="60" w:after="60"/>
              <w:rPr>
                <w:rFonts w:ascii="Avenir Next LT Pro" w:hAnsi="Avenir Next LT Pro"/>
                <w:color w:val="auto"/>
                <w:sz w:val="21"/>
                <w:szCs w:val="21"/>
              </w:rPr>
            </w:pPr>
            <w:r w:rsidRPr="000605EB">
              <w:rPr>
                <w:rFonts w:ascii="Avenir Next LT Pro" w:hAnsi="Avenir Next LT Pro"/>
                <w:color w:val="auto"/>
                <w:sz w:val="21"/>
                <w:szCs w:val="21"/>
              </w:rPr>
              <w:t>Tier 2</w:t>
            </w:r>
          </w:p>
        </w:tc>
        <w:sdt>
          <w:sdtPr>
            <w:rPr>
              <w:rFonts w:ascii="Avenir Next LT Pro" w:hAnsi="Avenir Next LT Pro"/>
              <w:color w:val="auto"/>
              <w:sz w:val="21"/>
              <w:szCs w:val="21"/>
            </w:rPr>
            <w:id w:val="958760403"/>
            <w14:checkbox>
              <w14:checked w14:val="0"/>
              <w14:checkedState w14:val="2612" w14:font="MS Gothic"/>
              <w14:uncheckedState w14:val="2610" w14:font="MS Gothic"/>
            </w14:checkbox>
          </w:sdtPr>
          <w:sdtContent>
            <w:tc>
              <w:tcPr>
                <w:tcW w:w="1634" w:type="dxa"/>
              </w:tcPr>
              <w:p w14:paraId="21206CA3" w14:textId="1FCB3C25" w:rsidR="000605EB" w:rsidRPr="000605EB" w:rsidRDefault="000605EB" w:rsidP="001938CB">
                <w:pPr>
                  <w:pStyle w:val="EPMSubheading"/>
                  <w:spacing w:before="60" w:after="60"/>
                  <w:jc w:val="center"/>
                  <w:rPr>
                    <w:rFonts w:ascii="Avenir Next LT Pro" w:hAnsi="Avenir Next LT Pro"/>
                    <w:b/>
                    <w:bCs/>
                    <w:color w:val="auto"/>
                    <w:sz w:val="21"/>
                    <w:szCs w:val="21"/>
                  </w:rPr>
                </w:pPr>
                <w:r w:rsidRPr="00EE2260">
                  <w:rPr>
                    <w:rFonts w:ascii="Segoe UI Symbol" w:eastAsia="MS Gothic" w:hAnsi="Segoe UI Symbol" w:cs="Segoe UI Symbol"/>
                    <w:color w:val="auto"/>
                    <w:sz w:val="21"/>
                    <w:szCs w:val="21"/>
                  </w:rPr>
                  <w:t>☐</w:t>
                </w:r>
              </w:p>
            </w:tc>
          </w:sdtContent>
        </w:sdt>
      </w:tr>
      <w:tr w:rsidR="00D81CC2" w:rsidRPr="00EE2260" w14:paraId="52E73770" w14:textId="77777777" w:rsidTr="0099158C">
        <w:tc>
          <w:tcPr>
            <w:tcW w:w="4390" w:type="dxa"/>
            <w:shd w:val="clear" w:color="auto" w:fill="F0F0EB"/>
          </w:tcPr>
          <w:p w14:paraId="2A03EF39" w14:textId="55F6D02F" w:rsidR="00D81CC2" w:rsidRPr="00EE2260" w:rsidRDefault="00D81CC2" w:rsidP="00D81CC2">
            <w:pPr>
              <w:pStyle w:val="EPMFormText"/>
              <w:spacing w:before="60" w:after="60"/>
              <w:rPr>
                <w:rFonts w:ascii="Avenir Next LT Pro" w:hAnsi="Avenir Next LT Pro"/>
                <w:b/>
                <w:bCs/>
              </w:rPr>
            </w:pPr>
            <w:r w:rsidRPr="00EE2260">
              <w:rPr>
                <w:rFonts w:ascii="Avenir Next LT Pro" w:hAnsi="Avenir Next LT Pro"/>
                <w:b/>
                <w:bCs/>
              </w:rPr>
              <w:t>Actual date of birth</w:t>
            </w:r>
            <w:r w:rsidR="00FC5D37">
              <w:rPr>
                <w:rFonts w:ascii="Avenir Next LT Pro" w:hAnsi="Avenir Next LT Pro"/>
                <w:b/>
                <w:bCs/>
              </w:rPr>
              <w:t xml:space="preserve"> </w:t>
            </w:r>
            <w:r>
              <w:rPr>
                <w:rFonts w:ascii="Avenir Next LT Pro" w:hAnsi="Avenir Next LT Pro"/>
                <w:b/>
                <w:bCs/>
              </w:rPr>
              <w:t xml:space="preserve">/ </w:t>
            </w:r>
            <w:r w:rsidR="00FC5D37">
              <w:rPr>
                <w:rFonts w:ascii="Avenir Next LT Pro" w:hAnsi="Avenir Next LT Pro"/>
                <w:b/>
                <w:bCs/>
              </w:rPr>
              <w:t>d</w:t>
            </w:r>
            <w:r>
              <w:rPr>
                <w:rFonts w:ascii="Avenir Next LT Pro" w:hAnsi="Avenir Next LT Pro"/>
                <w:b/>
                <w:bCs/>
              </w:rPr>
              <w:t xml:space="preserve">ate of </w:t>
            </w:r>
            <w:r w:rsidR="00FC5D37">
              <w:rPr>
                <w:rFonts w:ascii="Avenir Next LT Pro" w:hAnsi="Avenir Next LT Pro"/>
                <w:b/>
                <w:bCs/>
              </w:rPr>
              <w:t>p</w:t>
            </w:r>
            <w:r>
              <w:rPr>
                <w:rFonts w:ascii="Avenir Next LT Pro" w:hAnsi="Avenir Next LT Pro"/>
                <w:b/>
                <w:bCs/>
              </w:rPr>
              <w:t xml:space="preserve">lacement </w:t>
            </w:r>
          </w:p>
        </w:tc>
        <w:tc>
          <w:tcPr>
            <w:tcW w:w="5464" w:type="dxa"/>
            <w:gridSpan w:val="4"/>
          </w:tcPr>
          <w:p w14:paraId="73FD2E54" w14:textId="77777777" w:rsidR="00D81CC2" w:rsidRPr="00EE2260" w:rsidRDefault="00D81CC2" w:rsidP="00D81CC2">
            <w:pPr>
              <w:pStyle w:val="EPMSubheading"/>
              <w:spacing w:before="60" w:after="60"/>
              <w:rPr>
                <w:rFonts w:ascii="Avenir Next LT Pro" w:hAnsi="Avenir Next LT Pro"/>
                <w:color w:val="auto"/>
                <w:sz w:val="21"/>
                <w:szCs w:val="21"/>
              </w:rPr>
            </w:pPr>
          </w:p>
        </w:tc>
      </w:tr>
      <w:tr w:rsidR="00D81CC2" w:rsidRPr="00EE2260" w14:paraId="1C773294" w14:textId="77777777" w:rsidTr="0099158C">
        <w:tc>
          <w:tcPr>
            <w:tcW w:w="4390" w:type="dxa"/>
            <w:shd w:val="clear" w:color="auto" w:fill="F0F0EB"/>
          </w:tcPr>
          <w:p w14:paraId="5B15AA13" w14:textId="7DCEBB30" w:rsidR="00D81CC2" w:rsidRPr="00EE2260" w:rsidRDefault="00D81CC2" w:rsidP="00D81CC2">
            <w:pPr>
              <w:pStyle w:val="EPMFormText"/>
              <w:spacing w:before="60" w:after="60"/>
              <w:rPr>
                <w:rFonts w:ascii="Avenir Next LT Pro" w:hAnsi="Avenir Next LT Pro"/>
                <w:b/>
                <w:bCs/>
              </w:rPr>
            </w:pPr>
            <w:r>
              <w:rPr>
                <w:rFonts w:ascii="Avenir Next LT Pro" w:hAnsi="Avenir Next LT Pro"/>
                <w:b/>
                <w:bCs/>
              </w:rPr>
              <w:t xml:space="preserve">Date(s) </w:t>
            </w:r>
            <w:r w:rsidR="00FC5D37">
              <w:rPr>
                <w:rFonts w:ascii="Avenir Next LT Pro" w:hAnsi="Avenir Next LT Pro"/>
                <w:b/>
                <w:bCs/>
              </w:rPr>
              <w:t>c</w:t>
            </w:r>
            <w:r>
              <w:rPr>
                <w:rFonts w:ascii="Avenir Next LT Pro" w:hAnsi="Avenir Next LT Pro"/>
                <w:b/>
                <w:bCs/>
              </w:rPr>
              <w:t xml:space="preserve">hild started to receive </w:t>
            </w:r>
            <w:r w:rsidR="00FC5D37">
              <w:rPr>
                <w:rFonts w:ascii="Avenir Next LT Pro" w:hAnsi="Avenir Next LT Pro"/>
                <w:b/>
                <w:bCs/>
              </w:rPr>
              <w:t>n</w:t>
            </w:r>
            <w:r>
              <w:rPr>
                <w:rFonts w:ascii="Avenir Next LT Pro" w:hAnsi="Avenir Next LT Pro"/>
                <w:b/>
                <w:bCs/>
              </w:rPr>
              <w:t xml:space="preserve">eonatal </w:t>
            </w:r>
            <w:r w:rsidR="00FC5D37">
              <w:rPr>
                <w:rFonts w:ascii="Avenir Next LT Pro" w:hAnsi="Avenir Next LT Pro"/>
                <w:b/>
                <w:bCs/>
              </w:rPr>
              <w:t>c</w:t>
            </w:r>
            <w:r>
              <w:rPr>
                <w:rFonts w:ascii="Avenir Next LT Pro" w:hAnsi="Avenir Next LT Pro"/>
                <w:b/>
                <w:bCs/>
              </w:rPr>
              <w:t>are</w:t>
            </w:r>
          </w:p>
        </w:tc>
        <w:tc>
          <w:tcPr>
            <w:tcW w:w="5464" w:type="dxa"/>
            <w:gridSpan w:val="4"/>
          </w:tcPr>
          <w:p w14:paraId="692A727E" w14:textId="77777777" w:rsidR="00D81CC2" w:rsidRPr="00EE2260" w:rsidRDefault="00D81CC2" w:rsidP="00D81CC2">
            <w:pPr>
              <w:pStyle w:val="EPMSubheading"/>
              <w:spacing w:before="60" w:after="60"/>
              <w:rPr>
                <w:rFonts w:ascii="Avenir Next LT Pro" w:hAnsi="Avenir Next LT Pro"/>
                <w:color w:val="auto"/>
                <w:sz w:val="21"/>
                <w:szCs w:val="21"/>
              </w:rPr>
            </w:pPr>
          </w:p>
        </w:tc>
      </w:tr>
      <w:tr w:rsidR="00D81CC2" w:rsidRPr="00EE2260" w14:paraId="4BFBDBAD" w14:textId="77777777" w:rsidTr="0099158C">
        <w:tc>
          <w:tcPr>
            <w:tcW w:w="4390" w:type="dxa"/>
            <w:shd w:val="clear" w:color="auto" w:fill="F0F0EB"/>
          </w:tcPr>
          <w:p w14:paraId="758ACC15" w14:textId="5EC79263" w:rsidR="00D81CC2" w:rsidRDefault="00D81CC2" w:rsidP="00D81CC2">
            <w:pPr>
              <w:pStyle w:val="EPMFormText"/>
              <w:spacing w:before="60" w:after="60"/>
              <w:rPr>
                <w:rFonts w:ascii="Avenir Next LT Pro" w:hAnsi="Avenir Next LT Pro"/>
                <w:b/>
                <w:bCs/>
              </w:rPr>
            </w:pPr>
            <w:r>
              <w:rPr>
                <w:rFonts w:ascii="Avenir Next LT Pro" w:hAnsi="Avenir Next LT Pro"/>
                <w:b/>
                <w:bCs/>
              </w:rPr>
              <w:t xml:space="preserve">Date </w:t>
            </w:r>
            <w:r w:rsidR="00FC5D37">
              <w:rPr>
                <w:rFonts w:ascii="Avenir Next LT Pro" w:hAnsi="Avenir Next LT Pro"/>
                <w:b/>
                <w:bCs/>
              </w:rPr>
              <w:t>n</w:t>
            </w:r>
            <w:r>
              <w:rPr>
                <w:rFonts w:ascii="Avenir Next LT Pro" w:hAnsi="Avenir Next LT Pro"/>
                <w:b/>
                <w:bCs/>
              </w:rPr>
              <w:t xml:space="preserve">eonatal </w:t>
            </w:r>
            <w:r w:rsidR="00FC5D37">
              <w:rPr>
                <w:rFonts w:ascii="Avenir Next LT Pro" w:hAnsi="Avenir Next LT Pro"/>
                <w:b/>
                <w:bCs/>
              </w:rPr>
              <w:t>c</w:t>
            </w:r>
            <w:r>
              <w:rPr>
                <w:rFonts w:ascii="Avenir Next LT Pro" w:hAnsi="Avenir Next LT Pro"/>
                <w:b/>
                <w:bCs/>
              </w:rPr>
              <w:t>are ended</w:t>
            </w:r>
            <w:r w:rsidR="003B32D8">
              <w:rPr>
                <w:rFonts w:ascii="Avenir Next LT Pro" w:hAnsi="Avenir Next LT Pro"/>
                <w:b/>
                <w:bCs/>
              </w:rPr>
              <w:t>:</w:t>
            </w:r>
          </w:p>
        </w:tc>
        <w:tc>
          <w:tcPr>
            <w:tcW w:w="5464" w:type="dxa"/>
            <w:gridSpan w:val="4"/>
          </w:tcPr>
          <w:p w14:paraId="68C440EE" w14:textId="1CD3B5D4" w:rsidR="00D81CC2" w:rsidRPr="00EE2260" w:rsidRDefault="001D7B61" w:rsidP="00D81CC2">
            <w:pPr>
              <w:pStyle w:val="EPMSubheading"/>
              <w:spacing w:before="60" w:after="60"/>
              <w:rPr>
                <w:rFonts w:ascii="Avenir Next LT Pro" w:hAnsi="Avenir Next LT Pro"/>
                <w:color w:val="auto"/>
                <w:sz w:val="21"/>
                <w:szCs w:val="21"/>
              </w:rPr>
            </w:pPr>
            <w:r>
              <w:rPr>
                <w:rFonts w:ascii="Avenir Next LT Pro" w:hAnsi="Avenir Next LT Pro"/>
                <w:color w:val="auto"/>
                <w:sz w:val="21"/>
                <w:szCs w:val="21"/>
              </w:rPr>
              <w:t>(Leave blank if applying for Tier 1 SNCL)</w:t>
            </w:r>
          </w:p>
        </w:tc>
      </w:tr>
      <w:tr w:rsidR="00D81CC2" w:rsidRPr="00EE2260" w14:paraId="786653D1" w14:textId="77777777" w:rsidTr="0099158C">
        <w:trPr>
          <w:trHeight w:val="556"/>
        </w:trPr>
        <w:tc>
          <w:tcPr>
            <w:tcW w:w="4390" w:type="dxa"/>
            <w:shd w:val="clear" w:color="auto" w:fill="F0F0EB"/>
          </w:tcPr>
          <w:p w14:paraId="208C46BF" w14:textId="2947CF63" w:rsidR="00D81CC2" w:rsidRDefault="00D81CC2" w:rsidP="00D81CC2">
            <w:pPr>
              <w:pStyle w:val="EPMFormText"/>
              <w:spacing w:before="60" w:after="60"/>
              <w:rPr>
                <w:rFonts w:ascii="Avenir Next LT Pro" w:hAnsi="Avenir Next LT Pro"/>
                <w:b/>
                <w:bCs/>
              </w:rPr>
            </w:pPr>
            <w:r>
              <w:rPr>
                <w:rFonts w:ascii="Avenir Next LT Pro" w:hAnsi="Avenir Next LT Pro"/>
                <w:b/>
                <w:bCs/>
              </w:rPr>
              <w:t xml:space="preserve">Number of weeks to be taken as </w:t>
            </w:r>
            <w:r w:rsidR="00FC5D37">
              <w:rPr>
                <w:rFonts w:ascii="Avenir Next LT Pro" w:hAnsi="Avenir Next LT Pro"/>
                <w:b/>
                <w:bCs/>
              </w:rPr>
              <w:t>n</w:t>
            </w:r>
            <w:r>
              <w:rPr>
                <w:rFonts w:ascii="Avenir Next LT Pro" w:hAnsi="Avenir Next LT Pro"/>
                <w:b/>
                <w:bCs/>
              </w:rPr>
              <w:t>eonatal leave</w:t>
            </w:r>
          </w:p>
        </w:tc>
        <w:tc>
          <w:tcPr>
            <w:tcW w:w="5464" w:type="dxa"/>
            <w:gridSpan w:val="4"/>
          </w:tcPr>
          <w:p w14:paraId="4082E3B4" w14:textId="51A384BA" w:rsidR="00D81CC2" w:rsidRPr="00EE2260" w:rsidRDefault="00645476" w:rsidP="00D81CC2">
            <w:pPr>
              <w:pStyle w:val="EPMSubheading"/>
              <w:spacing w:before="60" w:after="60"/>
              <w:rPr>
                <w:rFonts w:ascii="Avenir Next LT Pro" w:hAnsi="Avenir Next LT Pro"/>
                <w:color w:val="auto"/>
                <w:sz w:val="21"/>
                <w:szCs w:val="21"/>
              </w:rPr>
            </w:pPr>
            <w:r>
              <w:rPr>
                <w:rFonts w:ascii="Avenir Next LT Pro" w:hAnsi="Avenir Next LT Pro"/>
                <w:color w:val="auto"/>
                <w:sz w:val="21"/>
                <w:szCs w:val="21"/>
              </w:rPr>
              <w:t xml:space="preserve">(Leave blank if applying for Tier 1 </w:t>
            </w:r>
            <w:r w:rsidR="001D7B61">
              <w:rPr>
                <w:rFonts w:ascii="Avenir Next LT Pro" w:hAnsi="Avenir Next LT Pro"/>
                <w:color w:val="auto"/>
                <w:sz w:val="21"/>
                <w:szCs w:val="21"/>
              </w:rPr>
              <w:t>SNCL)</w:t>
            </w:r>
          </w:p>
        </w:tc>
      </w:tr>
      <w:tr w:rsidR="00CB380C" w:rsidRPr="00EE2260" w14:paraId="159A52F6" w14:textId="77777777" w:rsidTr="0099158C">
        <w:tc>
          <w:tcPr>
            <w:tcW w:w="4390" w:type="dxa"/>
            <w:shd w:val="clear" w:color="auto" w:fill="EDEDED" w:themeFill="accent3" w:themeFillTint="33"/>
          </w:tcPr>
          <w:p w14:paraId="0EC48DB9" w14:textId="42EBC043" w:rsidR="00CB380C" w:rsidRPr="005B5FFA" w:rsidRDefault="001D7B61" w:rsidP="007758B1">
            <w:pPr>
              <w:pStyle w:val="EPMBullets"/>
              <w:numPr>
                <w:ilvl w:val="0"/>
                <w:numId w:val="0"/>
              </w:numPr>
              <w:tabs>
                <w:tab w:val="clear" w:pos="284"/>
                <w:tab w:val="left" w:pos="318"/>
              </w:tabs>
              <w:spacing w:before="60" w:after="60"/>
            </w:pPr>
            <w:r>
              <w:t>2</w:t>
            </w:r>
            <w:r w:rsidR="00CB380C" w:rsidRPr="005B5FFA">
              <w:t>.</w:t>
            </w:r>
            <w:r w:rsidR="00CB380C" w:rsidRPr="005B5FFA">
              <w:tab/>
              <w:t>I would like my SNCL to start:</w:t>
            </w:r>
          </w:p>
        </w:tc>
        <w:tc>
          <w:tcPr>
            <w:tcW w:w="5464" w:type="dxa"/>
            <w:gridSpan w:val="4"/>
          </w:tcPr>
          <w:p w14:paraId="046E46AF" w14:textId="4FC33491" w:rsidR="00CB380C" w:rsidRPr="005B5FFA" w:rsidRDefault="00CB380C" w:rsidP="007758B1">
            <w:pPr>
              <w:pStyle w:val="EPMBullets"/>
              <w:numPr>
                <w:ilvl w:val="0"/>
                <w:numId w:val="0"/>
              </w:numPr>
              <w:tabs>
                <w:tab w:val="clear" w:pos="284"/>
                <w:tab w:val="left" w:pos="318"/>
              </w:tabs>
              <w:spacing w:before="60" w:after="60"/>
            </w:pPr>
          </w:p>
        </w:tc>
      </w:tr>
      <w:tr w:rsidR="00CB380C" w:rsidRPr="00EE2260" w14:paraId="74E42CAE" w14:textId="77777777" w:rsidTr="0099158C">
        <w:tc>
          <w:tcPr>
            <w:tcW w:w="4390" w:type="dxa"/>
            <w:shd w:val="clear" w:color="auto" w:fill="EDEDED" w:themeFill="accent3" w:themeFillTint="33"/>
          </w:tcPr>
          <w:p w14:paraId="68F075EF" w14:textId="693BA620" w:rsidR="00CB380C" w:rsidRPr="005B5FFA" w:rsidRDefault="001D7B61" w:rsidP="007758B1">
            <w:pPr>
              <w:pStyle w:val="EPMBullets"/>
              <w:numPr>
                <w:ilvl w:val="0"/>
                <w:numId w:val="0"/>
              </w:numPr>
              <w:tabs>
                <w:tab w:val="clear" w:pos="284"/>
                <w:tab w:val="left" w:pos="318"/>
              </w:tabs>
              <w:spacing w:before="60" w:after="60"/>
            </w:pPr>
            <w:r>
              <w:t>3</w:t>
            </w:r>
            <w:r w:rsidR="00CB380C">
              <w:t>.</w:t>
            </w:r>
            <w:r w:rsidR="00FC5D37">
              <w:t xml:space="preserve"> </w:t>
            </w:r>
            <w:r w:rsidR="00CB380C">
              <w:t xml:space="preserve"> </w:t>
            </w:r>
            <w:r w:rsidR="00C14806">
              <w:t>I would like my SNCL to end:</w:t>
            </w:r>
          </w:p>
        </w:tc>
        <w:tc>
          <w:tcPr>
            <w:tcW w:w="5464" w:type="dxa"/>
            <w:gridSpan w:val="4"/>
          </w:tcPr>
          <w:p w14:paraId="3F77E049" w14:textId="31A7211A" w:rsidR="00CB380C" w:rsidRPr="005B5FFA" w:rsidRDefault="001D7B61" w:rsidP="007758B1">
            <w:pPr>
              <w:pStyle w:val="EPMBullets"/>
              <w:numPr>
                <w:ilvl w:val="0"/>
                <w:numId w:val="0"/>
              </w:numPr>
              <w:tabs>
                <w:tab w:val="clear" w:pos="284"/>
                <w:tab w:val="left" w:pos="318"/>
              </w:tabs>
              <w:spacing w:before="60" w:after="60"/>
            </w:pPr>
            <w:r>
              <w:rPr>
                <w:szCs w:val="21"/>
              </w:rPr>
              <w:t>(Leave blank if applying for Tier 1 SNCL)</w:t>
            </w:r>
          </w:p>
        </w:tc>
      </w:tr>
    </w:tbl>
    <w:p w14:paraId="47AFCF0F" w14:textId="77777777" w:rsidR="00B051EE" w:rsidRPr="00EE2260" w:rsidRDefault="00B051EE">
      <w:pPr>
        <w:rPr>
          <w:rFonts w:ascii="Avenir Next LT Pro" w:hAnsi="Avenir Next LT Pro" w:cs="Arial"/>
        </w:rPr>
      </w:pPr>
      <w:r w:rsidRPr="00EE2260">
        <w:rPr>
          <w:rFonts w:ascii="Avenir Next LT Pro" w:hAnsi="Avenir Next LT Pro"/>
        </w:rPr>
        <w:br w:type="page"/>
      </w:r>
    </w:p>
    <w:p w14:paraId="25444DEF" w14:textId="089EBFA7" w:rsidR="00985493" w:rsidRPr="00EE2260" w:rsidRDefault="008839D3" w:rsidP="008839D3">
      <w:pPr>
        <w:pStyle w:val="EPMSubheading"/>
        <w:spacing w:before="480"/>
        <w:rPr>
          <w:rFonts w:ascii="Avenir Next LT Pro" w:hAnsi="Avenir Next LT Pro"/>
          <w:b/>
          <w:bCs/>
          <w:color w:val="auto"/>
        </w:rPr>
      </w:pPr>
      <w:r w:rsidRPr="00EE2260">
        <w:rPr>
          <w:rFonts w:ascii="Avenir Next LT Pro" w:hAnsi="Avenir Next LT Pro"/>
          <w:b/>
          <w:bCs/>
          <w:color w:val="auto"/>
        </w:rPr>
        <w:lastRenderedPageBreak/>
        <w:t xml:space="preserve">Section C– Application for </w:t>
      </w:r>
      <w:r w:rsidR="008132E1" w:rsidRPr="00EE2260">
        <w:rPr>
          <w:rFonts w:ascii="Avenir Next LT Pro" w:hAnsi="Avenir Next LT Pro"/>
          <w:b/>
          <w:bCs/>
          <w:color w:val="auto"/>
        </w:rPr>
        <w:t>Statutory Neonatal Care</w:t>
      </w:r>
      <w:r w:rsidRPr="00EE2260">
        <w:rPr>
          <w:rFonts w:ascii="Avenir Next LT Pro" w:hAnsi="Avenir Next LT Pro"/>
          <w:b/>
          <w:bCs/>
          <w:color w:val="auto"/>
        </w:rPr>
        <w:t xml:space="preserve"> Pay (</w:t>
      </w:r>
      <w:r w:rsidR="00D739B1" w:rsidRPr="00EE2260">
        <w:rPr>
          <w:rFonts w:ascii="Avenir Next LT Pro" w:hAnsi="Avenir Next LT Pro"/>
          <w:b/>
          <w:bCs/>
          <w:color w:val="auto"/>
        </w:rPr>
        <w:t>SNCP</w:t>
      </w:r>
      <w:r w:rsidRPr="00EE2260">
        <w:rPr>
          <w:rFonts w:ascii="Avenir Next LT Pro" w:hAnsi="Avenir Next LT Pro"/>
          <w:b/>
          <w:bCs/>
          <w:color w:val="auto"/>
        </w:rPr>
        <w:t>)</w:t>
      </w:r>
    </w:p>
    <w:tbl>
      <w:tblPr>
        <w:tblStyle w:val="TableGrid"/>
        <w:tblW w:w="0" w:type="auto"/>
        <w:tblLook w:val="04A0" w:firstRow="1" w:lastRow="0" w:firstColumn="1" w:lastColumn="0" w:noHBand="0" w:noVBand="1"/>
      </w:tblPr>
      <w:tblGrid>
        <w:gridCol w:w="7933"/>
        <w:gridCol w:w="1921"/>
      </w:tblGrid>
      <w:tr w:rsidR="00EE2260" w:rsidRPr="00EE2260" w14:paraId="3E73B1E2" w14:textId="77777777">
        <w:tc>
          <w:tcPr>
            <w:tcW w:w="9854" w:type="dxa"/>
            <w:gridSpan w:val="2"/>
          </w:tcPr>
          <w:p w14:paraId="4DF4ABE8" w14:textId="086ED89C" w:rsidR="00A96659" w:rsidRPr="00EE2260" w:rsidRDefault="00A96659" w:rsidP="00EC0259">
            <w:pPr>
              <w:pStyle w:val="EPMSubheading"/>
              <w:spacing w:before="60" w:after="60"/>
              <w:rPr>
                <w:rFonts w:ascii="Avenir Next LT Pro" w:hAnsi="Avenir Next LT Pro"/>
                <w:color w:val="auto"/>
                <w:sz w:val="21"/>
                <w:szCs w:val="21"/>
              </w:rPr>
            </w:pPr>
            <w:r w:rsidRPr="00EE2260">
              <w:rPr>
                <w:rFonts w:ascii="Avenir Next LT Pro" w:hAnsi="Avenir Next LT Pro"/>
                <w:color w:val="auto"/>
                <w:sz w:val="21"/>
                <w:szCs w:val="21"/>
              </w:rPr>
              <w:t xml:space="preserve">Please refer to the attached guidance document ‘the entitlement to </w:t>
            </w:r>
            <w:r w:rsidR="00D739B1" w:rsidRPr="00EE2260">
              <w:rPr>
                <w:rFonts w:ascii="Avenir Next LT Pro" w:hAnsi="Avenir Next LT Pro"/>
                <w:color w:val="auto"/>
                <w:sz w:val="21"/>
                <w:szCs w:val="21"/>
              </w:rPr>
              <w:t>SNCP</w:t>
            </w:r>
            <w:r w:rsidRPr="00EE2260">
              <w:rPr>
                <w:rFonts w:ascii="Avenir Next LT Pro" w:hAnsi="Avenir Next LT Pro"/>
                <w:color w:val="auto"/>
                <w:sz w:val="21"/>
                <w:szCs w:val="21"/>
              </w:rPr>
              <w:t xml:space="preserve">’ and tick the </w:t>
            </w:r>
            <w:r w:rsidRPr="00EE2260">
              <w:rPr>
                <w:rFonts w:ascii="Avenir Next LT Pro" w:hAnsi="Avenir Next LT Pro"/>
                <w:b/>
                <w:bCs/>
                <w:color w:val="auto"/>
                <w:sz w:val="21"/>
                <w:szCs w:val="21"/>
              </w:rPr>
              <w:t>one</w:t>
            </w:r>
            <w:r w:rsidRPr="00EE2260">
              <w:rPr>
                <w:rFonts w:ascii="Avenir Next LT Pro" w:hAnsi="Avenir Next LT Pro"/>
                <w:color w:val="auto"/>
                <w:sz w:val="21"/>
                <w:szCs w:val="21"/>
              </w:rPr>
              <w:t xml:space="preserve"> applicable statement.</w:t>
            </w:r>
          </w:p>
        </w:tc>
      </w:tr>
      <w:tr w:rsidR="00EE2260" w:rsidRPr="00EE2260" w14:paraId="600626DD" w14:textId="77777777" w:rsidTr="00A406A3">
        <w:tc>
          <w:tcPr>
            <w:tcW w:w="7933" w:type="dxa"/>
          </w:tcPr>
          <w:p w14:paraId="777BF354" w14:textId="4C4585C5" w:rsidR="00EC0259" w:rsidRPr="00EE2260" w:rsidRDefault="00A406A3" w:rsidP="00A406A3">
            <w:pPr>
              <w:pStyle w:val="EPMSubheading"/>
              <w:tabs>
                <w:tab w:val="left" w:pos="459"/>
              </w:tabs>
              <w:spacing w:before="60" w:after="60"/>
              <w:ind w:left="459" w:hanging="459"/>
              <w:rPr>
                <w:rFonts w:ascii="Avenir Next LT Pro" w:hAnsi="Avenir Next LT Pro"/>
                <w:color w:val="auto"/>
                <w:sz w:val="21"/>
                <w:szCs w:val="21"/>
              </w:rPr>
            </w:pPr>
            <w:r w:rsidRPr="00EE2260">
              <w:rPr>
                <w:rFonts w:ascii="Avenir Next LT Pro" w:hAnsi="Avenir Next LT Pro"/>
                <w:color w:val="auto"/>
                <w:sz w:val="21"/>
                <w:szCs w:val="21"/>
              </w:rPr>
              <w:t>a)</w:t>
            </w:r>
            <w:r w:rsidRPr="00EE2260">
              <w:rPr>
                <w:rFonts w:ascii="Avenir Next LT Pro" w:hAnsi="Avenir Next LT Pro"/>
                <w:color w:val="auto"/>
                <w:sz w:val="21"/>
                <w:szCs w:val="21"/>
              </w:rPr>
              <w:tab/>
              <w:t xml:space="preserve">I understand that I am not entitled to </w:t>
            </w:r>
            <w:r w:rsidR="00D739B1" w:rsidRPr="00EE2260">
              <w:rPr>
                <w:rFonts w:ascii="Avenir Next LT Pro" w:hAnsi="Avenir Next LT Pro"/>
                <w:color w:val="auto"/>
                <w:sz w:val="21"/>
                <w:szCs w:val="21"/>
              </w:rPr>
              <w:t>SNCP</w:t>
            </w:r>
            <w:r w:rsidRPr="00EE2260">
              <w:rPr>
                <w:rFonts w:ascii="Avenir Next LT Pro" w:hAnsi="Avenir Next LT Pro"/>
                <w:color w:val="auto"/>
                <w:sz w:val="21"/>
                <w:szCs w:val="21"/>
              </w:rPr>
              <w:t xml:space="preserve"> as I do not meet the earnings threshold. I am applying for </w:t>
            </w:r>
            <w:r w:rsidR="00D739B1" w:rsidRPr="00EE2260">
              <w:rPr>
                <w:rFonts w:ascii="Avenir Next LT Pro" w:hAnsi="Avenir Next LT Pro"/>
                <w:color w:val="auto"/>
                <w:sz w:val="21"/>
                <w:szCs w:val="21"/>
              </w:rPr>
              <w:t>SNCL</w:t>
            </w:r>
            <w:r w:rsidRPr="00EE2260">
              <w:rPr>
                <w:rFonts w:ascii="Avenir Next LT Pro" w:hAnsi="Avenir Next LT Pro"/>
                <w:color w:val="auto"/>
                <w:sz w:val="21"/>
                <w:szCs w:val="21"/>
              </w:rPr>
              <w:t xml:space="preserve"> only. </w:t>
            </w:r>
          </w:p>
        </w:tc>
        <w:sdt>
          <w:sdtPr>
            <w:rPr>
              <w:rFonts w:ascii="Avenir Next LT Pro" w:hAnsi="Avenir Next LT Pro"/>
              <w:color w:val="auto"/>
              <w:sz w:val="21"/>
              <w:szCs w:val="21"/>
            </w:rPr>
            <w:id w:val="1860155080"/>
            <w14:checkbox>
              <w14:checked w14:val="0"/>
              <w14:checkedState w14:val="2612" w14:font="MS Gothic"/>
              <w14:uncheckedState w14:val="2610" w14:font="MS Gothic"/>
            </w14:checkbox>
          </w:sdtPr>
          <w:sdtContent>
            <w:tc>
              <w:tcPr>
                <w:tcW w:w="1921" w:type="dxa"/>
              </w:tcPr>
              <w:p w14:paraId="6932E19D" w14:textId="464ABAE8" w:rsidR="00EC0259" w:rsidRPr="00EE2260" w:rsidRDefault="00A406A3" w:rsidP="00A406A3">
                <w:pPr>
                  <w:pStyle w:val="EPMSubheading"/>
                  <w:spacing w:before="60" w:after="60"/>
                  <w:jc w:val="center"/>
                  <w:rPr>
                    <w:rFonts w:ascii="Avenir Next LT Pro" w:hAnsi="Avenir Next LT Pro"/>
                    <w:color w:val="auto"/>
                    <w:sz w:val="21"/>
                    <w:szCs w:val="21"/>
                  </w:rPr>
                </w:pPr>
                <w:r w:rsidRPr="00EE2260">
                  <w:rPr>
                    <w:rFonts w:ascii="Segoe UI Symbol" w:eastAsia="MS Gothic" w:hAnsi="Segoe UI Symbol" w:cs="Segoe UI Symbol"/>
                    <w:color w:val="auto"/>
                    <w:sz w:val="21"/>
                    <w:szCs w:val="21"/>
                  </w:rPr>
                  <w:t>☐</w:t>
                </w:r>
              </w:p>
            </w:tc>
          </w:sdtContent>
        </w:sdt>
      </w:tr>
      <w:tr w:rsidR="00EE2260" w:rsidRPr="00EE2260" w14:paraId="2908694F" w14:textId="77777777" w:rsidTr="00A406A3">
        <w:tc>
          <w:tcPr>
            <w:tcW w:w="7933" w:type="dxa"/>
          </w:tcPr>
          <w:p w14:paraId="670DDC87" w14:textId="3AB3BCA3" w:rsidR="00825004" w:rsidRPr="00EE2260" w:rsidRDefault="00825004" w:rsidP="00825004">
            <w:pPr>
              <w:pStyle w:val="EPMSubheading"/>
              <w:spacing w:before="60" w:after="60"/>
              <w:ind w:left="459" w:hanging="459"/>
              <w:rPr>
                <w:rFonts w:ascii="Avenir Next LT Pro" w:hAnsi="Avenir Next LT Pro"/>
                <w:color w:val="auto"/>
                <w:sz w:val="21"/>
                <w:szCs w:val="21"/>
                <w:highlight w:val="yellow"/>
              </w:rPr>
            </w:pPr>
            <w:r w:rsidRPr="0099158C">
              <w:rPr>
                <w:rFonts w:ascii="Avenir Next LT Pro" w:hAnsi="Avenir Next LT Pro"/>
                <w:color w:val="auto"/>
                <w:sz w:val="21"/>
                <w:szCs w:val="21"/>
              </w:rPr>
              <w:t>b)</w:t>
            </w:r>
            <w:r w:rsidRPr="0099158C">
              <w:rPr>
                <w:rFonts w:ascii="Avenir Next LT Pro" w:hAnsi="Avenir Next LT Pro"/>
                <w:color w:val="auto"/>
                <w:sz w:val="21"/>
                <w:szCs w:val="21"/>
              </w:rPr>
              <w:tab/>
              <w:t xml:space="preserve">I understand that I am entitled to </w:t>
            </w:r>
            <w:r w:rsidR="00D739B1" w:rsidRPr="0099158C">
              <w:rPr>
                <w:rFonts w:ascii="Avenir Next LT Pro" w:hAnsi="Avenir Next LT Pro"/>
                <w:color w:val="auto"/>
                <w:sz w:val="21"/>
                <w:szCs w:val="21"/>
              </w:rPr>
              <w:t>SNCP</w:t>
            </w:r>
            <w:r w:rsidRPr="0099158C">
              <w:rPr>
                <w:rFonts w:ascii="Avenir Next LT Pro" w:hAnsi="Avenir Next LT Pro"/>
                <w:color w:val="auto"/>
                <w:sz w:val="21"/>
                <w:szCs w:val="21"/>
              </w:rPr>
              <w:t xml:space="preserve">. </w:t>
            </w:r>
          </w:p>
        </w:tc>
        <w:sdt>
          <w:sdtPr>
            <w:rPr>
              <w:rFonts w:ascii="Avenir Next LT Pro" w:hAnsi="Avenir Next LT Pro"/>
              <w:color w:val="auto"/>
              <w:sz w:val="21"/>
              <w:szCs w:val="21"/>
            </w:rPr>
            <w:id w:val="174928708"/>
            <w14:checkbox>
              <w14:checked w14:val="0"/>
              <w14:checkedState w14:val="2612" w14:font="MS Gothic"/>
              <w14:uncheckedState w14:val="2610" w14:font="MS Gothic"/>
            </w14:checkbox>
          </w:sdtPr>
          <w:sdtContent>
            <w:tc>
              <w:tcPr>
                <w:tcW w:w="1921" w:type="dxa"/>
              </w:tcPr>
              <w:p w14:paraId="19D204A2" w14:textId="105E998F" w:rsidR="00825004" w:rsidRPr="00EE2260" w:rsidRDefault="00825004" w:rsidP="00825004">
                <w:pPr>
                  <w:pStyle w:val="EPMSubheading"/>
                  <w:spacing w:before="60" w:after="60"/>
                  <w:jc w:val="center"/>
                  <w:rPr>
                    <w:rFonts w:ascii="Avenir Next LT Pro" w:hAnsi="Avenir Next LT Pro"/>
                    <w:color w:val="auto"/>
                    <w:sz w:val="21"/>
                    <w:szCs w:val="21"/>
                  </w:rPr>
                </w:pPr>
                <w:r w:rsidRPr="00EE2260">
                  <w:rPr>
                    <w:rFonts w:ascii="Segoe UI Symbol" w:eastAsia="MS Gothic" w:hAnsi="Segoe UI Symbol" w:cs="Segoe UI Symbol"/>
                    <w:color w:val="auto"/>
                    <w:sz w:val="21"/>
                    <w:szCs w:val="21"/>
                  </w:rPr>
                  <w:t>☐</w:t>
                </w:r>
              </w:p>
            </w:tc>
          </w:sdtContent>
        </w:sdt>
      </w:tr>
    </w:tbl>
    <w:p w14:paraId="637A5E65" w14:textId="0447E0A3" w:rsidR="00AF5D0C" w:rsidRPr="00EE2260" w:rsidRDefault="0071452D" w:rsidP="00AF5D0C">
      <w:pPr>
        <w:pStyle w:val="EPMSubheading"/>
        <w:spacing w:before="480"/>
        <w:rPr>
          <w:rFonts w:ascii="Avenir Next LT Pro" w:hAnsi="Avenir Next LT Pro"/>
          <w:b/>
          <w:bCs/>
          <w:color w:val="auto"/>
        </w:rPr>
      </w:pPr>
      <w:r w:rsidRPr="00EE2260">
        <w:rPr>
          <w:rFonts w:ascii="Avenir Next LT Pro" w:hAnsi="Avenir Next LT Pro"/>
          <w:b/>
          <w:bCs/>
          <w:color w:val="auto"/>
        </w:rPr>
        <w:t xml:space="preserve">Section </w:t>
      </w:r>
      <w:r w:rsidR="00776540">
        <w:rPr>
          <w:rFonts w:ascii="Avenir Next LT Pro" w:hAnsi="Avenir Next LT Pro"/>
          <w:b/>
          <w:bCs/>
          <w:color w:val="auto"/>
        </w:rPr>
        <w:t>D</w:t>
      </w:r>
      <w:r w:rsidRPr="00EE2260">
        <w:rPr>
          <w:rFonts w:ascii="Avenir Next LT Pro" w:hAnsi="Avenir Next LT Pro"/>
          <w:b/>
          <w:bCs/>
          <w:color w:val="auto"/>
        </w:rPr>
        <w:t xml:space="preserve"> – Declaration</w:t>
      </w:r>
    </w:p>
    <w:tbl>
      <w:tblPr>
        <w:tblStyle w:val="TableGrid"/>
        <w:tblW w:w="0" w:type="auto"/>
        <w:tblLook w:val="04A0" w:firstRow="1" w:lastRow="0" w:firstColumn="1" w:lastColumn="0" w:noHBand="0" w:noVBand="1"/>
      </w:tblPr>
      <w:tblGrid>
        <w:gridCol w:w="2122"/>
        <w:gridCol w:w="7732"/>
      </w:tblGrid>
      <w:tr w:rsidR="00EE2260" w:rsidRPr="00EE2260" w14:paraId="47048DF9" w14:textId="77777777">
        <w:tc>
          <w:tcPr>
            <w:tcW w:w="9854" w:type="dxa"/>
            <w:gridSpan w:val="2"/>
          </w:tcPr>
          <w:p w14:paraId="7EEC36F0" w14:textId="115D55C9" w:rsidR="0071452D" w:rsidRPr="00EE2260" w:rsidRDefault="00BA09F9">
            <w:pPr>
              <w:pStyle w:val="EPMSubheading"/>
              <w:spacing w:before="60" w:after="60"/>
              <w:rPr>
                <w:rFonts w:ascii="Avenir Next LT Pro" w:hAnsi="Avenir Next LT Pro"/>
                <w:color w:val="auto"/>
                <w:sz w:val="21"/>
                <w:szCs w:val="21"/>
              </w:rPr>
            </w:pPr>
            <w:r w:rsidRPr="00EE2260">
              <w:rPr>
                <w:rFonts w:ascii="Avenir Next LT Pro" w:hAnsi="Avenir Next LT Pro"/>
                <w:color w:val="auto"/>
                <w:sz w:val="21"/>
                <w:szCs w:val="21"/>
              </w:rPr>
              <w:t>All of the information I have provided on this form is accurate</w:t>
            </w:r>
          </w:p>
        </w:tc>
      </w:tr>
      <w:tr w:rsidR="00EE2260" w:rsidRPr="00EE2260" w14:paraId="58E3427A" w14:textId="77777777" w:rsidTr="00771786">
        <w:tc>
          <w:tcPr>
            <w:tcW w:w="2122" w:type="dxa"/>
            <w:shd w:val="clear" w:color="auto" w:fill="F0F0EB"/>
          </w:tcPr>
          <w:p w14:paraId="14C75BCE" w14:textId="1ABDB657" w:rsidR="0071452D" w:rsidRPr="00EE2260" w:rsidRDefault="00BA09F9" w:rsidP="00F13E2B">
            <w:pPr>
              <w:pStyle w:val="EPMFormText"/>
              <w:spacing w:before="60" w:after="60"/>
              <w:rPr>
                <w:rFonts w:ascii="Avenir Next LT Pro" w:hAnsi="Avenir Next LT Pro"/>
                <w:b/>
                <w:bCs/>
              </w:rPr>
            </w:pPr>
            <w:r w:rsidRPr="00EE2260">
              <w:rPr>
                <w:rFonts w:ascii="Avenir Next LT Pro" w:hAnsi="Avenir Next LT Pro"/>
                <w:b/>
                <w:bCs/>
              </w:rPr>
              <w:t>Print name</w:t>
            </w:r>
          </w:p>
        </w:tc>
        <w:tc>
          <w:tcPr>
            <w:tcW w:w="7732" w:type="dxa"/>
          </w:tcPr>
          <w:p w14:paraId="3F19B937" w14:textId="5E2AFC3B" w:rsidR="0071452D" w:rsidRPr="00EE2260" w:rsidRDefault="0071452D" w:rsidP="00BA09F9">
            <w:pPr>
              <w:pStyle w:val="EPMSubheading"/>
              <w:spacing w:before="60" w:after="60"/>
              <w:rPr>
                <w:rFonts w:ascii="Avenir Next LT Pro" w:hAnsi="Avenir Next LT Pro"/>
                <w:color w:val="auto"/>
                <w:sz w:val="21"/>
                <w:szCs w:val="21"/>
              </w:rPr>
            </w:pPr>
          </w:p>
        </w:tc>
      </w:tr>
      <w:tr w:rsidR="00EE2260" w:rsidRPr="00EE2260" w14:paraId="08948FB9" w14:textId="77777777" w:rsidTr="00771786">
        <w:tc>
          <w:tcPr>
            <w:tcW w:w="2122" w:type="dxa"/>
            <w:shd w:val="clear" w:color="auto" w:fill="F0F0EB"/>
          </w:tcPr>
          <w:p w14:paraId="217A37CF" w14:textId="223D05C2" w:rsidR="0071452D" w:rsidRPr="00EE2260" w:rsidRDefault="00BA09F9" w:rsidP="00F13E2B">
            <w:pPr>
              <w:pStyle w:val="EPMFormText"/>
              <w:spacing w:before="60" w:after="60"/>
              <w:rPr>
                <w:rFonts w:ascii="Avenir Next LT Pro" w:hAnsi="Avenir Next LT Pro"/>
                <w:b/>
                <w:bCs/>
              </w:rPr>
            </w:pPr>
            <w:r w:rsidRPr="00EE2260">
              <w:rPr>
                <w:rFonts w:ascii="Avenir Next LT Pro" w:hAnsi="Avenir Next LT Pro"/>
                <w:b/>
                <w:bCs/>
              </w:rPr>
              <w:t>Signed</w:t>
            </w:r>
          </w:p>
        </w:tc>
        <w:tc>
          <w:tcPr>
            <w:tcW w:w="7732" w:type="dxa"/>
          </w:tcPr>
          <w:p w14:paraId="68BBD2D8" w14:textId="7300F63A" w:rsidR="0071452D" w:rsidRPr="00EE2260" w:rsidRDefault="0071452D" w:rsidP="00BA09F9">
            <w:pPr>
              <w:pStyle w:val="EPMSubheading"/>
              <w:spacing w:before="60" w:after="60"/>
              <w:rPr>
                <w:rFonts w:ascii="Avenir Next LT Pro" w:hAnsi="Avenir Next LT Pro"/>
                <w:color w:val="auto"/>
                <w:sz w:val="21"/>
                <w:szCs w:val="21"/>
              </w:rPr>
            </w:pPr>
          </w:p>
        </w:tc>
      </w:tr>
      <w:tr w:rsidR="00EE2260" w:rsidRPr="00EE2260" w14:paraId="705A9370" w14:textId="77777777" w:rsidTr="00771786">
        <w:tc>
          <w:tcPr>
            <w:tcW w:w="2122" w:type="dxa"/>
            <w:shd w:val="clear" w:color="auto" w:fill="F0F0EB"/>
          </w:tcPr>
          <w:p w14:paraId="465A6B39" w14:textId="190EAB96" w:rsidR="0071452D" w:rsidRPr="00EE2260" w:rsidRDefault="00BA09F9" w:rsidP="00F13E2B">
            <w:pPr>
              <w:pStyle w:val="EPMFormText"/>
              <w:spacing w:before="60" w:after="60"/>
              <w:rPr>
                <w:rFonts w:ascii="Avenir Next LT Pro" w:hAnsi="Avenir Next LT Pro"/>
                <w:b/>
                <w:bCs/>
              </w:rPr>
            </w:pPr>
            <w:r w:rsidRPr="00EE2260">
              <w:rPr>
                <w:rFonts w:ascii="Avenir Next LT Pro" w:hAnsi="Avenir Next LT Pro"/>
                <w:b/>
                <w:bCs/>
              </w:rPr>
              <w:t>Date</w:t>
            </w:r>
          </w:p>
        </w:tc>
        <w:tc>
          <w:tcPr>
            <w:tcW w:w="7732" w:type="dxa"/>
          </w:tcPr>
          <w:p w14:paraId="15D03A55" w14:textId="357B43BB" w:rsidR="0071452D" w:rsidRPr="00EE2260" w:rsidRDefault="0071452D" w:rsidP="00BA09F9">
            <w:pPr>
              <w:pStyle w:val="EPMSubheading"/>
              <w:spacing w:before="60" w:after="60"/>
              <w:rPr>
                <w:rFonts w:ascii="Avenir Next LT Pro" w:hAnsi="Avenir Next LT Pro"/>
                <w:color w:val="auto"/>
                <w:sz w:val="21"/>
                <w:szCs w:val="21"/>
              </w:rPr>
            </w:pPr>
          </w:p>
        </w:tc>
      </w:tr>
      <w:tr w:rsidR="00EE2260" w:rsidRPr="00EE2260" w14:paraId="497A9829" w14:textId="77777777" w:rsidTr="00BA09F9">
        <w:tc>
          <w:tcPr>
            <w:tcW w:w="9854" w:type="dxa"/>
            <w:gridSpan w:val="2"/>
          </w:tcPr>
          <w:p w14:paraId="2DFFCD7A" w14:textId="6F801AB1" w:rsidR="00BA09F9" w:rsidRPr="00EE2260" w:rsidRDefault="00445C3F" w:rsidP="00BA09F9">
            <w:pPr>
              <w:pStyle w:val="EPMSubheading"/>
              <w:spacing w:before="60" w:after="60"/>
              <w:rPr>
                <w:rFonts w:ascii="Avenir Next LT Pro" w:hAnsi="Avenir Next LT Pro"/>
                <w:color w:val="auto"/>
                <w:sz w:val="21"/>
                <w:szCs w:val="21"/>
              </w:rPr>
            </w:pPr>
            <w:r w:rsidRPr="00EE2260">
              <w:rPr>
                <w:rFonts w:ascii="Avenir Next LT Pro" w:hAnsi="Avenir Next LT Pro"/>
                <w:color w:val="auto"/>
                <w:sz w:val="21"/>
                <w:szCs w:val="21"/>
              </w:rPr>
              <w:t>Please return this form to the Senior Authorising Officer.</w:t>
            </w:r>
          </w:p>
        </w:tc>
      </w:tr>
    </w:tbl>
    <w:p w14:paraId="59C95170" w14:textId="54819299" w:rsidR="0071452D" w:rsidRPr="00EE2260" w:rsidRDefault="00F237B1" w:rsidP="00AF5D0C">
      <w:pPr>
        <w:pStyle w:val="EPMSubheading"/>
        <w:spacing w:before="480"/>
        <w:rPr>
          <w:rFonts w:ascii="Avenir Next LT Pro" w:hAnsi="Avenir Next LT Pro"/>
          <w:b/>
          <w:bCs/>
          <w:color w:val="auto"/>
        </w:rPr>
      </w:pPr>
      <w:r w:rsidRPr="00EE2260">
        <w:rPr>
          <w:rFonts w:ascii="Avenir Next LT Pro" w:hAnsi="Avenir Next LT Pro"/>
          <w:b/>
          <w:bCs/>
          <w:color w:val="auto"/>
        </w:rPr>
        <w:t xml:space="preserve">Section </w:t>
      </w:r>
      <w:r w:rsidR="00776540">
        <w:rPr>
          <w:rFonts w:ascii="Avenir Next LT Pro" w:hAnsi="Avenir Next LT Pro"/>
          <w:b/>
          <w:bCs/>
          <w:color w:val="auto"/>
        </w:rPr>
        <w:t>E</w:t>
      </w:r>
      <w:r w:rsidRPr="00EE2260">
        <w:rPr>
          <w:rFonts w:ascii="Avenir Next LT Pro" w:hAnsi="Avenir Next LT Pro"/>
          <w:b/>
          <w:bCs/>
          <w:color w:val="auto"/>
        </w:rPr>
        <w:t xml:space="preserve"> – Authorisation (to be completed by the Senior Authorising Officer)</w:t>
      </w:r>
    </w:p>
    <w:tbl>
      <w:tblPr>
        <w:tblStyle w:val="TableGrid"/>
        <w:tblW w:w="0" w:type="auto"/>
        <w:tblLook w:val="04A0" w:firstRow="1" w:lastRow="0" w:firstColumn="1" w:lastColumn="0" w:noHBand="0" w:noVBand="1"/>
      </w:tblPr>
      <w:tblGrid>
        <w:gridCol w:w="2122"/>
        <w:gridCol w:w="7732"/>
      </w:tblGrid>
      <w:tr w:rsidR="00EE2260" w:rsidRPr="00EE2260" w14:paraId="508F265D" w14:textId="77777777">
        <w:tc>
          <w:tcPr>
            <w:tcW w:w="9854" w:type="dxa"/>
            <w:gridSpan w:val="2"/>
          </w:tcPr>
          <w:p w14:paraId="70D5AE5D" w14:textId="48CD57C1" w:rsidR="00770B52" w:rsidRPr="00EE2260" w:rsidRDefault="003E5D39">
            <w:pPr>
              <w:pStyle w:val="EPMSubheading"/>
              <w:spacing w:before="60" w:after="60"/>
              <w:rPr>
                <w:rFonts w:ascii="Avenir Next LT Pro" w:hAnsi="Avenir Next LT Pro"/>
                <w:color w:val="auto"/>
                <w:sz w:val="21"/>
                <w:szCs w:val="21"/>
              </w:rPr>
            </w:pPr>
            <w:r w:rsidRPr="00EE2260">
              <w:rPr>
                <w:rFonts w:ascii="Avenir Next LT Pro" w:hAnsi="Avenir Next LT Pro"/>
                <w:color w:val="auto"/>
                <w:sz w:val="21"/>
                <w:szCs w:val="21"/>
              </w:rPr>
              <w:t xml:space="preserve">I authorise the </w:t>
            </w:r>
            <w:r w:rsidR="004E65E6" w:rsidRPr="00EE2260">
              <w:rPr>
                <w:rFonts w:ascii="Avenir Next LT Pro" w:hAnsi="Avenir Next LT Pro"/>
                <w:color w:val="auto"/>
                <w:sz w:val="21"/>
                <w:szCs w:val="21"/>
              </w:rPr>
              <w:t>Neonatal Care Leave</w:t>
            </w:r>
            <w:r w:rsidR="008636B7" w:rsidRPr="00EE2260">
              <w:rPr>
                <w:rFonts w:ascii="Avenir Next LT Pro" w:hAnsi="Avenir Next LT Pro"/>
                <w:color w:val="auto"/>
                <w:sz w:val="21"/>
                <w:szCs w:val="21"/>
              </w:rPr>
              <w:t xml:space="preserve"> </w:t>
            </w:r>
            <w:r w:rsidRPr="00EE2260">
              <w:rPr>
                <w:rFonts w:ascii="Avenir Next LT Pro" w:hAnsi="Avenir Next LT Pro"/>
                <w:color w:val="auto"/>
                <w:sz w:val="21"/>
                <w:szCs w:val="21"/>
              </w:rPr>
              <w:t>and pay as detailed above.</w:t>
            </w:r>
          </w:p>
        </w:tc>
      </w:tr>
      <w:tr w:rsidR="00EE2260" w:rsidRPr="00EE2260" w14:paraId="7AAB328D" w14:textId="77777777" w:rsidTr="00771786">
        <w:tc>
          <w:tcPr>
            <w:tcW w:w="2122" w:type="dxa"/>
            <w:shd w:val="clear" w:color="auto" w:fill="F0F0EB"/>
          </w:tcPr>
          <w:p w14:paraId="1EBF8BF0" w14:textId="4C25C112" w:rsidR="001B3182" w:rsidRPr="00EE2260" w:rsidRDefault="001B3182" w:rsidP="00F13E2B">
            <w:pPr>
              <w:pStyle w:val="EPMFormText"/>
              <w:spacing w:before="60" w:after="60"/>
              <w:rPr>
                <w:rFonts w:ascii="Avenir Next LT Pro" w:hAnsi="Avenir Next LT Pro"/>
                <w:b/>
                <w:bCs/>
              </w:rPr>
            </w:pPr>
            <w:r w:rsidRPr="00EE2260">
              <w:rPr>
                <w:rFonts w:ascii="Avenir Next LT Pro" w:hAnsi="Avenir Next LT Pro"/>
                <w:b/>
                <w:bCs/>
              </w:rPr>
              <w:t>Print name</w:t>
            </w:r>
          </w:p>
        </w:tc>
        <w:tc>
          <w:tcPr>
            <w:tcW w:w="7732" w:type="dxa"/>
          </w:tcPr>
          <w:p w14:paraId="35683AF9" w14:textId="77777777" w:rsidR="001B3182" w:rsidRPr="00EE2260" w:rsidRDefault="001B3182" w:rsidP="001B3182">
            <w:pPr>
              <w:pStyle w:val="EPMSubheading"/>
              <w:spacing w:before="60" w:after="60"/>
              <w:rPr>
                <w:rFonts w:ascii="Avenir Next LT Pro" w:hAnsi="Avenir Next LT Pro"/>
                <w:color w:val="auto"/>
                <w:sz w:val="21"/>
                <w:szCs w:val="21"/>
              </w:rPr>
            </w:pPr>
          </w:p>
        </w:tc>
      </w:tr>
      <w:tr w:rsidR="00EE2260" w:rsidRPr="00EE2260" w14:paraId="18840EBA" w14:textId="77777777" w:rsidTr="00771786">
        <w:tc>
          <w:tcPr>
            <w:tcW w:w="2122" w:type="dxa"/>
            <w:shd w:val="clear" w:color="auto" w:fill="F0F0EB"/>
          </w:tcPr>
          <w:p w14:paraId="14BF5219" w14:textId="5F6CBDAF" w:rsidR="001B3182" w:rsidRPr="00EE2260" w:rsidRDefault="001B3182" w:rsidP="00F13E2B">
            <w:pPr>
              <w:pStyle w:val="EPMFormText"/>
              <w:spacing w:before="60" w:after="60"/>
              <w:rPr>
                <w:rFonts w:ascii="Avenir Next LT Pro" w:hAnsi="Avenir Next LT Pro"/>
                <w:b/>
                <w:bCs/>
              </w:rPr>
            </w:pPr>
            <w:r w:rsidRPr="00EE2260">
              <w:rPr>
                <w:rFonts w:ascii="Avenir Next LT Pro" w:hAnsi="Avenir Next LT Pro"/>
                <w:b/>
                <w:bCs/>
              </w:rPr>
              <w:t>Signed</w:t>
            </w:r>
          </w:p>
        </w:tc>
        <w:tc>
          <w:tcPr>
            <w:tcW w:w="7732" w:type="dxa"/>
          </w:tcPr>
          <w:p w14:paraId="0ABD3AC3" w14:textId="77777777" w:rsidR="001B3182" w:rsidRPr="00EE2260" w:rsidRDefault="001B3182" w:rsidP="001B3182">
            <w:pPr>
              <w:pStyle w:val="EPMSubheading"/>
              <w:spacing w:before="60" w:after="60"/>
              <w:rPr>
                <w:rFonts w:ascii="Avenir Next LT Pro" w:hAnsi="Avenir Next LT Pro"/>
                <w:color w:val="auto"/>
                <w:sz w:val="21"/>
                <w:szCs w:val="21"/>
              </w:rPr>
            </w:pPr>
          </w:p>
        </w:tc>
      </w:tr>
      <w:tr w:rsidR="00EE2260" w:rsidRPr="00EE2260" w14:paraId="2A7C1797" w14:textId="77777777" w:rsidTr="00771786">
        <w:tc>
          <w:tcPr>
            <w:tcW w:w="2122" w:type="dxa"/>
            <w:shd w:val="clear" w:color="auto" w:fill="F0F0EB"/>
          </w:tcPr>
          <w:p w14:paraId="1D35BEC7" w14:textId="69B5BCDC" w:rsidR="001B3182" w:rsidRPr="00EE2260" w:rsidRDefault="001B3182" w:rsidP="00F13E2B">
            <w:pPr>
              <w:pStyle w:val="EPMFormText"/>
              <w:spacing w:before="60" w:after="60"/>
              <w:rPr>
                <w:rFonts w:ascii="Avenir Next LT Pro" w:hAnsi="Avenir Next LT Pro"/>
                <w:b/>
                <w:bCs/>
              </w:rPr>
            </w:pPr>
            <w:r w:rsidRPr="00EE2260">
              <w:rPr>
                <w:rFonts w:ascii="Avenir Next LT Pro" w:hAnsi="Avenir Next LT Pro"/>
                <w:b/>
                <w:bCs/>
              </w:rPr>
              <w:t>Date</w:t>
            </w:r>
          </w:p>
        </w:tc>
        <w:tc>
          <w:tcPr>
            <w:tcW w:w="7732" w:type="dxa"/>
          </w:tcPr>
          <w:p w14:paraId="31E49D87" w14:textId="77777777" w:rsidR="001B3182" w:rsidRPr="00EE2260" w:rsidRDefault="001B3182" w:rsidP="001B3182">
            <w:pPr>
              <w:pStyle w:val="EPMSubheading"/>
              <w:spacing w:before="60" w:after="60"/>
              <w:rPr>
                <w:rFonts w:ascii="Avenir Next LT Pro" w:hAnsi="Avenir Next LT Pro"/>
                <w:color w:val="auto"/>
                <w:sz w:val="21"/>
                <w:szCs w:val="21"/>
              </w:rPr>
            </w:pPr>
          </w:p>
        </w:tc>
      </w:tr>
      <w:tr w:rsidR="00770B52" w:rsidRPr="00EE2260" w14:paraId="59DB1E81" w14:textId="77777777" w:rsidTr="00211997">
        <w:tc>
          <w:tcPr>
            <w:tcW w:w="9854" w:type="dxa"/>
            <w:gridSpan w:val="2"/>
          </w:tcPr>
          <w:p w14:paraId="2FFF0CAF" w14:textId="77777777" w:rsidR="00211997" w:rsidRPr="00EE2260" w:rsidRDefault="00211997" w:rsidP="00211997">
            <w:pPr>
              <w:pStyle w:val="EPMSubheading"/>
              <w:spacing w:before="60" w:after="60"/>
              <w:rPr>
                <w:rFonts w:ascii="Avenir Next LT Pro" w:hAnsi="Avenir Next LT Pro"/>
                <w:color w:val="auto"/>
                <w:sz w:val="21"/>
                <w:szCs w:val="21"/>
              </w:rPr>
            </w:pPr>
            <w:r w:rsidRPr="00EE2260">
              <w:rPr>
                <w:rFonts w:ascii="Avenir Next LT Pro" w:hAnsi="Avenir Next LT Pro"/>
                <w:color w:val="auto"/>
                <w:sz w:val="21"/>
                <w:szCs w:val="21"/>
              </w:rPr>
              <w:t>This form should be retained on the employee's personnel file.</w:t>
            </w:r>
          </w:p>
          <w:p w14:paraId="75A1C3A2" w14:textId="66966106" w:rsidR="00770B52" w:rsidRPr="00EE2260" w:rsidRDefault="00211997" w:rsidP="00211997">
            <w:pPr>
              <w:pStyle w:val="EPMSubheading"/>
              <w:spacing w:before="60" w:after="60"/>
              <w:rPr>
                <w:rFonts w:ascii="Avenir Next LT Pro" w:hAnsi="Avenir Next LT Pro"/>
                <w:color w:val="auto"/>
                <w:sz w:val="21"/>
                <w:szCs w:val="21"/>
              </w:rPr>
            </w:pPr>
            <w:r w:rsidRPr="00EE2260">
              <w:rPr>
                <w:rFonts w:ascii="Avenir Next LT Pro" w:hAnsi="Avenir Next LT Pro"/>
                <w:color w:val="auto"/>
                <w:sz w:val="21"/>
                <w:szCs w:val="21"/>
              </w:rPr>
              <w:t>Please forward a copy for payroll processing.</w:t>
            </w:r>
          </w:p>
        </w:tc>
      </w:tr>
    </w:tbl>
    <w:p w14:paraId="31003A9F" w14:textId="77777777" w:rsidR="00770B52" w:rsidRPr="00EE2260" w:rsidRDefault="00770B52" w:rsidP="00AF5D0C">
      <w:pPr>
        <w:pStyle w:val="EPMSubheading"/>
        <w:spacing w:before="480"/>
        <w:rPr>
          <w:rFonts w:ascii="Avenir Next LT Pro" w:hAnsi="Avenir Next LT Pro"/>
          <w:color w:val="auto"/>
        </w:rPr>
      </w:pPr>
    </w:p>
    <w:sectPr w:rsidR="00770B52" w:rsidRPr="00EE2260" w:rsidSect="00211997">
      <w:headerReference w:type="default" r:id="rId17"/>
      <w:footerReference w:type="default" r:id="rId18"/>
      <w:pgSz w:w="11906" w:h="16838"/>
      <w:pgMar w:top="1418"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09CED" w14:textId="77777777" w:rsidR="00691A6F" w:rsidRDefault="00691A6F" w:rsidP="002C1565">
      <w:r>
        <w:separator/>
      </w:r>
    </w:p>
  </w:endnote>
  <w:endnote w:type="continuationSeparator" w:id="0">
    <w:p w14:paraId="44F0408E" w14:textId="77777777" w:rsidR="00691A6F" w:rsidRDefault="00691A6F" w:rsidP="002C1565">
      <w:r>
        <w:continuationSeparator/>
      </w:r>
    </w:p>
  </w:endnote>
  <w:endnote w:type="continuationNotice" w:id="1">
    <w:p w14:paraId="47DB1DCE" w14:textId="77777777" w:rsidR="00691A6F" w:rsidRDefault="00691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venir Next LT Pro Demi">
    <w:altName w:val="Calibr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529693"/>
      <w:docPartObj>
        <w:docPartGallery w:val="Page Numbers (Bottom of Page)"/>
        <w:docPartUnique/>
      </w:docPartObj>
    </w:sdtPr>
    <w:sdtEndPr>
      <w:rPr>
        <w:rFonts w:ascii="Avenir Next LT Pro Light" w:hAnsi="Avenir Next LT Pro Light"/>
        <w:noProof/>
        <w:color w:val="A6A6A6" w:themeColor="background1" w:themeShade="A6"/>
        <w:sz w:val="16"/>
        <w:szCs w:val="16"/>
      </w:rPr>
    </w:sdtEndPr>
    <w:sdtContent>
      <w:p w14:paraId="25F3DBFF" w14:textId="4FE3C6D4" w:rsidR="00DD7009" w:rsidRPr="006914E2" w:rsidRDefault="00DD7009">
        <w:pPr>
          <w:pStyle w:val="Footer"/>
          <w:rPr>
            <w:rFonts w:ascii="Avenir Next LT Pro Light" w:hAnsi="Avenir Next LT Pro Light"/>
            <w:color w:val="A6A6A6" w:themeColor="background1" w:themeShade="A6"/>
            <w:sz w:val="16"/>
            <w:szCs w:val="16"/>
          </w:rPr>
        </w:pPr>
        <w:r w:rsidRPr="006914E2">
          <w:rPr>
            <w:rFonts w:ascii="Avenir Next LT Pro Light" w:hAnsi="Avenir Next LT Pro Light"/>
            <w:sz w:val="16"/>
            <w:szCs w:val="16"/>
          </w:rPr>
          <w:fldChar w:fldCharType="begin"/>
        </w:r>
        <w:r w:rsidRPr="006914E2">
          <w:rPr>
            <w:rFonts w:ascii="Avenir Next LT Pro Light" w:hAnsi="Avenir Next LT Pro Light"/>
            <w:sz w:val="16"/>
            <w:szCs w:val="16"/>
          </w:rPr>
          <w:instrText xml:space="preserve"> PAGE   \* MERGEFORMAT </w:instrText>
        </w:r>
        <w:r w:rsidRPr="006914E2">
          <w:rPr>
            <w:rFonts w:ascii="Avenir Next LT Pro Light" w:hAnsi="Avenir Next LT Pro Light"/>
            <w:sz w:val="16"/>
            <w:szCs w:val="16"/>
          </w:rPr>
          <w:fldChar w:fldCharType="separate"/>
        </w:r>
        <w:r w:rsidRPr="006914E2">
          <w:rPr>
            <w:rFonts w:ascii="Avenir Next LT Pro Light" w:hAnsi="Avenir Next LT Pro Light"/>
            <w:noProof/>
            <w:sz w:val="16"/>
            <w:szCs w:val="16"/>
          </w:rPr>
          <w:t>2</w:t>
        </w:r>
        <w:r w:rsidRPr="006914E2">
          <w:rPr>
            <w:rFonts w:ascii="Avenir Next LT Pro Light" w:hAnsi="Avenir Next LT Pro Light"/>
            <w:noProof/>
            <w:sz w:val="16"/>
            <w:szCs w:val="16"/>
          </w:rPr>
          <w:fldChar w:fldCharType="end"/>
        </w:r>
        <w:r w:rsidR="00EC7A76" w:rsidRPr="006914E2">
          <w:rPr>
            <w:rFonts w:ascii="Avenir Next LT Pro Light" w:hAnsi="Avenir Next LT Pro Light"/>
            <w:noProof/>
            <w:sz w:val="16"/>
            <w:szCs w:val="16"/>
          </w:rPr>
          <w:t xml:space="preserve"> </w:t>
        </w:r>
        <w:r w:rsidR="00EC7A76" w:rsidRPr="006914E2">
          <w:rPr>
            <w:rFonts w:ascii="Avenir Next LT Pro Light" w:hAnsi="Avenir Next LT Pro Light"/>
            <w:noProof/>
            <w:color w:val="A6A6A6" w:themeColor="background1" w:themeShade="A6"/>
            <w:sz w:val="16"/>
            <w:szCs w:val="16"/>
          </w:rPr>
          <w:t>Last</w:t>
        </w:r>
        <w:r w:rsidR="006914E2" w:rsidRPr="006914E2">
          <w:rPr>
            <w:rFonts w:ascii="Avenir Next LT Pro Light" w:hAnsi="Avenir Next LT Pro Light"/>
            <w:noProof/>
            <w:color w:val="A6A6A6" w:themeColor="background1" w:themeShade="A6"/>
            <w:sz w:val="16"/>
            <w:szCs w:val="16"/>
          </w:rPr>
          <w:t xml:space="preserve"> reviewed: 12 March 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E778" w14:textId="5C82214E" w:rsidR="00F13DD1" w:rsidRPr="005C4374" w:rsidRDefault="00F13DD1" w:rsidP="005C4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56DFE" w14:textId="77777777" w:rsidR="00691A6F" w:rsidRDefault="00691A6F" w:rsidP="002C1565">
      <w:r>
        <w:separator/>
      </w:r>
    </w:p>
  </w:footnote>
  <w:footnote w:type="continuationSeparator" w:id="0">
    <w:p w14:paraId="4AA07BC6" w14:textId="77777777" w:rsidR="00691A6F" w:rsidRDefault="00691A6F" w:rsidP="002C1565">
      <w:r>
        <w:continuationSeparator/>
      </w:r>
    </w:p>
  </w:footnote>
  <w:footnote w:type="continuationNotice" w:id="1">
    <w:p w14:paraId="23E79BAF" w14:textId="77777777" w:rsidR="00691A6F" w:rsidRDefault="00691A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182C" w14:textId="77777777" w:rsidR="00DD7009" w:rsidRPr="00274850" w:rsidRDefault="00DD7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032"/>
    <w:multiLevelType w:val="hybridMultilevel"/>
    <w:tmpl w:val="95123F98"/>
    <w:lvl w:ilvl="0" w:tplc="D932F2FE">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 w15:restartNumberingAfterBreak="0">
    <w:nsid w:val="01F949BC"/>
    <w:multiLevelType w:val="multilevel"/>
    <w:tmpl w:val="7032A472"/>
    <w:lvl w:ilvl="0">
      <w:start w:val="1"/>
      <w:numFmt w:val="decimal"/>
      <w:pStyle w:val="EPMNumberedHeading"/>
      <w:lvlText w:val="%1."/>
      <w:lvlJc w:val="left"/>
      <w:pPr>
        <w:ind w:left="360" w:hanging="360"/>
      </w:pPr>
    </w:lvl>
    <w:lvl w:ilvl="1">
      <w:start w:val="1"/>
      <w:numFmt w:val="decimal"/>
      <w:pStyle w:val="EPMNumberedSubheading"/>
      <w:lvlText w:val="%1.%2."/>
      <w:lvlJc w:val="left"/>
      <w:pPr>
        <w:ind w:left="1140" w:hanging="432"/>
      </w:pPr>
    </w:lvl>
    <w:lvl w:ilvl="2">
      <w:start w:val="1"/>
      <w:numFmt w:val="decimal"/>
      <w:pStyle w:val="EPMNumberedSubheading2"/>
      <w:lvlText w:val="%1.%2.%3."/>
      <w:lvlJc w:val="left"/>
      <w:pPr>
        <w:ind w:left="2915" w:hanging="504"/>
      </w:pPr>
      <w:rPr>
        <w:rFonts w:ascii="Avenir Next LT Pro" w:hAnsi="Avenir Next LT Pro"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4962DB"/>
    <w:multiLevelType w:val="hybridMultilevel"/>
    <w:tmpl w:val="B0F4EE56"/>
    <w:lvl w:ilvl="0" w:tplc="02166074">
      <w:start w:val="1"/>
      <w:numFmt w:val="lowerLetter"/>
      <w:lvlText w:val="(%1)"/>
      <w:lvlJc w:val="left"/>
      <w:pPr>
        <w:ind w:left="1778" w:hanging="360"/>
      </w:pPr>
      <w:rPr>
        <w:rFonts w:ascii="Avenir Next LT Pro" w:eastAsiaTheme="minorHAnsi" w:hAnsi="Avenir Next LT Pro" w:cs="Arial"/>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0907767E"/>
    <w:multiLevelType w:val="multilevel"/>
    <w:tmpl w:val="A7AE6A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Avenir Next LT Pro" w:eastAsiaTheme="minorHAnsi" w:hAnsi="Avenir Next LT Pro" w:cs="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281ECA"/>
    <w:multiLevelType w:val="hybridMultilevel"/>
    <w:tmpl w:val="BCE66808"/>
    <w:lvl w:ilvl="0" w:tplc="69D2F410">
      <w:numFmt w:val="bullet"/>
      <w:lvlText w:val="-"/>
      <w:lvlJc w:val="left"/>
      <w:pPr>
        <w:ind w:left="1778" w:hanging="360"/>
      </w:pPr>
      <w:rPr>
        <w:rFonts w:ascii="Avenir Next LT Pro" w:eastAsiaTheme="minorHAnsi" w:hAnsi="Avenir Next LT Pro"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9"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D6D13DA"/>
    <w:multiLevelType w:val="multilevel"/>
    <w:tmpl w:val="30E428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Avenir Next LT Pro" w:eastAsiaTheme="minorHAnsi" w:hAnsi="Avenir Next LT Pro" w:cs="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A4114C"/>
    <w:multiLevelType w:val="hybridMultilevel"/>
    <w:tmpl w:val="B3A2FE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64641A"/>
    <w:multiLevelType w:val="multilevel"/>
    <w:tmpl w:val="E162EA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Avenir Next LT Pro" w:eastAsiaTheme="minorHAnsi" w:hAnsi="Avenir Next LT Pro" w:cs="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276CF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A05BF6"/>
    <w:multiLevelType w:val="multilevel"/>
    <w:tmpl w:val="B2E0C4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Avenir Next LT Pro" w:eastAsiaTheme="minorHAnsi" w:hAnsi="Avenir Next LT Pro" w:cs="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6C7113"/>
    <w:multiLevelType w:val="multilevel"/>
    <w:tmpl w:val="49E2B8C6"/>
    <w:lvl w:ilvl="0">
      <w:start w:val="1"/>
      <w:numFmt w:val="decimal"/>
      <w:pStyle w:val="Sectionheading"/>
      <w:lvlText w:val="%1."/>
      <w:lvlJc w:val="left"/>
      <w:pPr>
        <w:ind w:left="900" w:hanging="360"/>
      </w:pPr>
      <w:rPr>
        <w:color w:val="1381BE"/>
      </w:rPr>
    </w:lvl>
    <w:lvl w:ilvl="1">
      <w:start w:val="1"/>
      <w:numFmt w:val="decimal"/>
      <w:pStyle w:val="Section-Level2"/>
      <w:lvlText w:val="%1.%2."/>
      <w:lvlJc w:val="left"/>
      <w:pPr>
        <w:ind w:left="792" w:hanging="432"/>
      </w:pPr>
      <w:rPr>
        <w:b w:val="0"/>
        <w:color w:val="2F3033"/>
      </w:r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000DE2"/>
    <w:multiLevelType w:val="hybridMultilevel"/>
    <w:tmpl w:val="C2E2E7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A11F80"/>
    <w:multiLevelType w:val="hybridMultilevel"/>
    <w:tmpl w:val="B3A2FE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415E5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333F05"/>
    <w:multiLevelType w:val="hybridMultilevel"/>
    <w:tmpl w:val="00C279C4"/>
    <w:lvl w:ilvl="0" w:tplc="0464A88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4A7128BC"/>
    <w:multiLevelType w:val="hybridMultilevel"/>
    <w:tmpl w:val="47B2E476"/>
    <w:lvl w:ilvl="0" w:tplc="1C96E588">
      <w:start w:val="3"/>
      <w:numFmt w:val="bullet"/>
      <w:lvlText w:val="-"/>
      <w:lvlJc w:val="left"/>
      <w:pPr>
        <w:ind w:left="2088" w:hanging="360"/>
      </w:pPr>
      <w:rPr>
        <w:rFonts w:ascii="Avenir Next LT Pro" w:eastAsiaTheme="minorHAnsi" w:hAnsi="Avenir Next LT Pro" w:cs="Aria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24" w15:restartNumberingAfterBreak="0">
    <w:nsid w:val="4ADC2A39"/>
    <w:multiLevelType w:val="multilevel"/>
    <w:tmpl w:val="62C45C6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Avenir Next LT Pro" w:eastAsiaTheme="minorHAnsi" w:hAnsi="Avenir Next LT Pro" w:cs="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C1560A"/>
    <w:multiLevelType w:val="multilevel"/>
    <w:tmpl w:val="2B1AF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Avenir Next LT Pro" w:eastAsiaTheme="minorHAnsi" w:hAnsi="Avenir Next LT Pro" w:cs="Arial"/>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7A69E7"/>
    <w:multiLevelType w:val="multilevel"/>
    <w:tmpl w:val="A2B0D3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Avenir Next LT Pro" w:eastAsiaTheme="minorHAnsi" w:hAnsi="Avenir Next LT Pro" w:cs="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3095052"/>
    <w:multiLevelType w:val="multilevel"/>
    <w:tmpl w:val="52E8295C"/>
    <w:lvl w:ilvl="0">
      <w:start w:val="3"/>
      <w:numFmt w:val="decimal"/>
      <w:lvlText w:val="%1"/>
      <w:lvlJc w:val="left"/>
      <w:pPr>
        <w:ind w:left="1069" w:hanging="360"/>
      </w:pPr>
      <w:rPr>
        <w:rFonts w:hint="default"/>
      </w:rPr>
    </w:lvl>
    <w:lvl w:ilvl="1">
      <w:start w:val="4"/>
      <w:numFmt w:val="decimal"/>
      <w:lvlText w:val="%1.%2"/>
      <w:lvlJc w:val="left"/>
      <w:pPr>
        <w:ind w:left="2138" w:hanging="360"/>
      </w:pPr>
      <w:rPr>
        <w:rFonts w:hint="default"/>
      </w:rPr>
    </w:lvl>
    <w:lvl w:ilvl="2">
      <w:start w:val="1"/>
      <w:numFmt w:val="decimal"/>
      <w:lvlText w:val="%1.%2.%3"/>
      <w:lvlJc w:val="left"/>
      <w:pPr>
        <w:ind w:left="3567" w:hanging="720"/>
      </w:pPr>
      <w:rPr>
        <w:rFonts w:hint="default"/>
      </w:rPr>
    </w:lvl>
    <w:lvl w:ilvl="3">
      <w:start w:val="1"/>
      <w:numFmt w:val="decimal"/>
      <w:lvlText w:val="%1.%2.%3.%4"/>
      <w:lvlJc w:val="left"/>
      <w:pPr>
        <w:ind w:left="4636" w:hanging="720"/>
      </w:pPr>
      <w:rPr>
        <w:rFonts w:hint="default"/>
      </w:rPr>
    </w:lvl>
    <w:lvl w:ilvl="4">
      <w:start w:val="1"/>
      <w:numFmt w:val="decimal"/>
      <w:lvlText w:val="%1.%2.%3.%4.%5"/>
      <w:lvlJc w:val="left"/>
      <w:pPr>
        <w:ind w:left="6065" w:hanging="1080"/>
      </w:pPr>
      <w:rPr>
        <w:rFonts w:hint="default"/>
      </w:rPr>
    </w:lvl>
    <w:lvl w:ilvl="5">
      <w:start w:val="1"/>
      <w:numFmt w:val="decimal"/>
      <w:lvlText w:val="%1.%2.%3.%4.%5.%6"/>
      <w:lvlJc w:val="left"/>
      <w:pPr>
        <w:ind w:left="7134" w:hanging="1080"/>
      </w:pPr>
      <w:rPr>
        <w:rFonts w:hint="default"/>
      </w:rPr>
    </w:lvl>
    <w:lvl w:ilvl="6">
      <w:start w:val="1"/>
      <w:numFmt w:val="decimal"/>
      <w:lvlText w:val="%1.%2.%3.%4.%5.%6.%7"/>
      <w:lvlJc w:val="left"/>
      <w:pPr>
        <w:ind w:left="8563" w:hanging="1440"/>
      </w:pPr>
      <w:rPr>
        <w:rFonts w:hint="default"/>
      </w:rPr>
    </w:lvl>
    <w:lvl w:ilvl="7">
      <w:start w:val="1"/>
      <w:numFmt w:val="decimal"/>
      <w:lvlText w:val="%1.%2.%3.%4.%5.%6.%7.%8"/>
      <w:lvlJc w:val="left"/>
      <w:pPr>
        <w:ind w:left="9632" w:hanging="1440"/>
      </w:pPr>
      <w:rPr>
        <w:rFonts w:hint="default"/>
      </w:rPr>
    </w:lvl>
    <w:lvl w:ilvl="8">
      <w:start w:val="1"/>
      <w:numFmt w:val="decimal"/>
      <w:lvlText w:val="%1.%2.%3.%4.%5.%6.%7.%8.%9"/>
      <w:lvlJc w:val="left"/>
      <w:pPr>
        <w:ind w:left="11061" w:hanging="1800"/>
      </w:pPr>
      <w:rPr>
        <w:rFonts w:hint="default"/>
      </w:rPr>
    </w:lvl>
  </w:abstractNum>
  <w:abstractNum w:abstractNumId="29" w15:restartNumberingAfterBreak="0">
    <w:nsid w:val="535414F3"/>
    <w:multiLevelType w:val="hybridMultilevel"/>
    <w:tmpl w:val="7F3EF8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AB0843"/>
    <w:multiLevelType w:val="multilevel"/>
    <w:tmpl w:val="AF10AF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Avenir Next LT Pro" w:eastAsiaTheme="minorHAnsi" w:hAnsi="Avenir Next LT Pro" w:cs="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D708D3"/>
    <w:multiLevelType w:val="multilevel"/>
    <w:tmpl w:val="057E11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Avenir Next LT Pro" w:eastAsiaTheme="minorHAnsi" w:hAnsi="Avenir Next LT Pro" w:cs="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89D0E4B"/>
    <w:multiLevelType w:val="multilevel"/>
    <w:tmpl w:val="A23EA548"/>
    <w:styleLink w:val="CurrentList2"/>
    <w:lvl w:ilvl="0">
      <w:start w:val="1"/>
      <w:numFmt w:val="decimal"/>
      <w:lvlText w:val="%1)"/>
      <w:lvlJc w:val="left"/>
      <w:pPr>
        <w:ind w:left="360" w:hanging="360"/>
      </w:pPr>
      <w:rPr>
        <w:rFonts w:hint="default"/>
      </w:rPr>
    </w:lvl>
    <w:lvl w:ilvl="1">
      <w:start w:val="1"/>
      <w:numFmt w:val="decimal"/>
      <w:lvlText w:val="%2."/>
      <w:lvlJc w:val="left"/>
      <w:pPr>
        <w:ind w:left="1068"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97B6521"/>
    <w:multiLevelType w:val="multilevel"/>
    <w:tmpl w:val="AB3CC84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Avenir Next LT Pro" w:eastAsiaTheme="minorHAnsi" w:hAnsi="Avenir Next LT Pro" w:cs="Arial" w:hint="default"/>
      </w:rPr>
    </w:lvl>
    <w:lvl w:ilvl="4">
      <w:start w:val="1"/>
      <w:numFmt w:val="lowerRoman"/>
      <w:lvlText w:val="%5."/>
      <w:lvlJc w:val="right"/>
      <w:pPr>
        <w:ind w:left="180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C91341E"/>
    <w:multiLevelType w:val="multilevel"/>
    <w:tmpl w:val="01B01C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Avenir Next LT Pro" w:eastAsiaTheme="minorHAnsi" w:hAnsi="Avenir Next LT Pro" w:cs="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6" w15:restartNumberingAfterBreak="0">
    <w:nsid w:val="74CD2904"/>
    <w:multiLevelType w:val="hybridMultilevel"/>
    <w:tmpl w:val="6C90682C"/>
    <w:lvl w:ilvl="0" w:tplc="B21A0CB8">
      <w:start w:val="1"/>
      <w:numFmt w:val="bullet"/>
      <w:lvlText w:val="-"/>
      <w:lvlJc w:val="left"/>
      <w:pPr>
        <w:ind w:left="1778" w:hanging="360"/>
      </w:pPr>
      <w:rPr>
        <w:rFonts w:ascii="Avenir Next LT Pro" w:eastAsiaTheme="minorHAnsi" w:hAnsi="Avenir Next LT Pro"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7"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7CF81954"/>
    <w:multiLevelType w:val="hybridMultilevel"/>
    <w:tmpl w:val="FB2A256A"/>
    <w:lvl w:ilvl="0" w:tplc="02166074">
      <w:start w:val="1"/>
      <w:numFmt w:val="lowerLetter"/>
      <w:lvlText w:val="(%1)"/>
      <w:lvlJc w:val="left"/>
      <w:pPr>
        <w:ind w:left="720" w:hanging="360"/>
      </w:pPr>
      <w:rPr>
        <w:rFonts w:ascii="Avenir Next LT Pro" w:eastAsiaTheme="minorHAnsi" w:hAnsi="Avenir Next LT Pro" w:cs="Arial" w:hint="default"/>
        <w:color w:val="A4155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4540528">
    <w:abstractNumId w:val="20"/>
  </w:num>
  <w:num w:numId="2" w16cid:durableId="1364211866">
    <w:abstractNumId w:val="8"/>
  </w:num>
  <w:num w:numId="3" w16cid:durableId="603729848">
    <w:abstractNumId w:val="35"/>
  </w:num>
  <w:num w:numId="4" w16cid:durableId="773355512">
    <w:abstractNumId w:val="7"/>
  </w:num>
  <w:num w:numId="5" w16cid:durableId="1759406275">
    <w:abstractNumId w:val="26"/>
  </w:num>
  <w:num w:numId="6" w16cid:durableId="241258015">
    <w:abstractNumId w:val="5"/>
  </w:num>
  <w:num w:numId="7" w16cid:durableId="1267693963">
    <w:abstractNumId w:val="37"/>
  </w:num>
  <w:num w:numId="8" w16cid:durableId="14431850">
    <w:abstractNumId w:val="9"/>
  </w:num>
  <w:num w:numId="9" w16cid:durableId="14967319">
    <w:abstractNumId w:val="6"/>
  </w:num>
  <w:num w:numId="10" w16cid:durableId="1462842165">
    <w:abstractNumId w:val="16"/>
  </w:num>
  <w:num w:numId="11" w16cid:durableId="1658027920">
    <w:abstractNumId w:val="13"/>
  </w:num>
  <w:num w:numId="12" w16cid:durableId="169949997">
    <w:abstractNumId w:val="1"/>
  </w:num>
  <w:num w:numId="13" w16cid:durableId="2026708391">
    <w:abstractNumId w:val="18"/>
  </w:num>
  <w:num w:numId="14" w16cid:durableId="1100612785">
    <w:abstractNumId w:val="19"/>
  </w:num>
  <w:num w:numId="15" w16cid:durableId="1952319895">
    <w:abstractNumId w:val="29"/>
  </w:num>
  <w:num w:numId="16" w16cid:durableId="1301686554">
    <w:abstractNumId w:val="11"/>
  </w:num>
  <w:num w:numId="17" w16cid:durableId="784228952">
    <w:abstractNumId w:val="17"/>
  </w:num>
  <w:num w:numId="18" w16cid:durableId="1069577578">
    <w:abstractNumId w:val="4"/>
  </w:num>
  <w:num w:numId="19" w16cid:durableId="61485090">
    <w:abstractNumId w:val="21"/>
  </w:num>
  <w:num w:numId="20" w16cid:durableId="1667201366">
    <w:abstractNumId w:val="14"/>
  </w:num>
  <w:num w:numId="21" w16cid:durableId="1516503628">
    <w:abstractNumId w:val="36"/>
  </w:num>
  <w:num w:numId="22" w16cid:durableId="1332030396">
    <w:abstractNumId w:val="2"/>
  </w:num>
  <w:num w:numId="23" w16cid:durableId="33624098">
    <w:abstractNumId w:val="28"/>
  </w:num>
  <w:num w:numId="24" w16cid:durableId="237983261">
    <w:abstractNumId w:val="32"/>
  </w:num>
  <w:num w:numId="25" w16cid:durableId="309410122">
    <w:abstractNumId w:val="23"/>
  </w:num>
  <w:num w:numId="26" w16cid:durableId="102574588">
    <w:abstractNumId w:val="0"/>
  </w:num>
  <w:num w:numId="27" w16cid:durableId="145637022">
    <w:abstractNumId w:val="22"/>
  </w:num>
  <w:num w:numId="28" w16cid:durableId="1994485694">
    <w:abstractNumId w:val="25"/>
  </w:num>
  <w:num w:numId="29" w16cid:durableId="1191993842">
    <w:abstractNumId w:val="1"/>
  </w:num>
  <w:num w:numId="30" w16cid:durableId="398551894">
    <w:abstractNumId w:val="3"/>
  </w:num>
  <w:num w:numId="31" w16cid:durableId="23487225">
    <w:abstractNumId w:val="1"/>
  </w:num>
  <w:num w:numId="32" w16cid:durableId="1488592034">
    <w:abstractNumId w:val="12"/>
  </w:num>
  <w:num w:numId="33" w16cid:durableId="586158700">
    <w:abstractNumId w:val="1"/>
  </w:num>
  <w:num w:numId="34" w16cid:durableId="1112896171">
    <w:abstractNumId w:val="34"/>
  </w:num>
  <w:num w:numId="35" w16cid:durableId="1996258349">
    <w:abstractNumId w:val="1"/>
  </w:num>
  <w:num w:numId="36" w16cid:durableId="1722174416">
    <w:abstractNumId w:val="10"/>
  </w:num>
  <w:num w:numId="37" w16cid:durableId="1568685873">
    <w:abstractNumId w:val="38"/>
  </w:num>
  <w:num w:numId="38" w16cid:durableId="1572035519">
    <w:abstractNumId w:val="1"/>
  </w:num>
  <w:num w:numId="39" w16cid:durableId="1176921002">
    <w:abstractNumId w:val="27"/>
  </w:num>
  <w:num w:numId="40" w16cid:durableId="34352543">
    <w:abstractNumId w:val="33"/>
  </w:num>
  <w:num w:numId="41" w16cid:durableId="1819304376">
    <w:abstractNumId w:val="1"/>
  </w:num>
  <w:num w:numId="42" w16cid:durableId="902643994">
    <w:abstractNumId w:val="24"/>
  </w:num>
  <w:num w:numId="43" w16cid:durableId="1704790126">
    <w:abstractNumId w:val="1"/>
  </w:num>
  <w:num w:numId="44" w16cid:durableId="1206522972">
    <w:abstractNumId w:val="15"/>
  </w:num>
  <w:num w:numId="45" w16cid:durableId="1931351468">
    <w:abstractNumId w:val="1"/>
  </w:num>
  <w:num w:numId="46" w16cid:durableId="157188026">
    <w:abstractNumId w:val="30"/>
  </w:num>
  <w:num w:numId="47" w16cid:durableId="921644291">
    <w:abstractNumId w:val="1"/>
  </w:num>
  <w:num w:numId="48" w16cid:durableId="20330238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06C"/>
    <w:rsid w:val="00003F42"/>
    <w:rsid w:val="00005427"/>
    <w:rsid w:val="00006CA9"/>
    <w:rsid w:val="000076FC"/>
    <w:rsid w:val="000108FA"/>
    <w:rsid w:val="00011344"/>
    <w:rsid w:val="00012DA3"/>
    <w:rsid w:val="000201C9"/>
    <w:rsid w:val="00023B56"/>
    <w:rsid w:val="00035A22"/>
    <w:rsid w:val="00050126"/>
    <w:rsid w:val="000516BA"/>
    <w:rsid w:val="000605EB"/>
    <w:rsid w:val="00066C56"/>
    <w:rsid w:val="00067E44"/>
    <w:rsid w:val="000713A1"/>
    <w:rsid w:val="00077A88"/>
    <w:rsid w:val="0008053D"/>
    <w:rsid w:val="00084603"/>
    <w:rsid w:val="00097C60"/>
    <w:rsid w:val="000A68CD"/>
    <w:rsid w:val="000C22E2"/>
    <w:rsid w:val="000C3308"/>
    <w:rsid w:val="000C3D4D"/>
    <w:rsid w:val="000C4197"/>
    <w:rsid w:val="000C550A"/>
    <w:rsid w:val="000C7EAD"/>
    <w:rsid w:val="000D26FC"/>
    <w:rsid w:val="000D5656"/>
    <w:rsid w:val="000D5921"/>
    <w:rsid w:val="000E3000"/>
    <w:rsid w:val="000E5BF3"/>
    <w:rsid w:val="000E74DD"/>
    <w:rsid w:val="000F0B8A"/>
    <w:rsid w:val="000F4854"/>
    <w:rsid w:val="000F5415"/>
    <w:rsid w:val="00105221"/>
    <w:rsid w:val="00105E6D"/>
    <w:rsid w:val="00106D4B"/>
    <w:rsid w:val="00116B7E"/>
    <w:rsid w:val="0012448D"/>
    <w:rsid w:val="00135096"/>
    <w:rsid w:val="001372BA"/>
    <w:rsid w:val="00141DF9"/>
    <w:rsid w:val="00143E41"/>
    <w:rsid w:val="00151B23"/>
    <w:rsid w:val="0015282E"/>
    <w:rsid w:val="00152B97"/>
    <w:rsid w:val="00160C0C"/>
    <w:rsid w:val="00164C59"/>
    <w:rsid w:val="00165442"/>
    <w:rsid w:val="00165757"/>
    <w:rsid w:val="0017047C"/>
    <w:rsid w:val="001727B3"/>
    <w:rsid w:val="00175E1B"/>
    <w:rsid w:val="00177F73"/>
    <w:rsid w:val="00182616"/>
    <w:rsid w:val="001938CB"/>
    <w:rsid w:val="00195785"/>
    <w:rsid w:val="0019636F"/>
    <w:rsid w:val="001A088F"/>
    <w:rsid w:val="001A2AC8"/>
    <w:rsid w:val="001A41A2"/>
    <w:rsid w:val="001B0917"/>
    <w:rsid w:val="001B171D"/>
    <w:rsid w:val="001B3182"/>
    <w:rsid w:val="001B3BCC"/>
    <w:rsid w:val="001B3E3C"/>
    <w:rsid w:val="001B4030"/>
    <w:rsid w:val="001C2417"/>
    <w:rsid w:val="001C4A69"/>
    <w:rsid w:val="001C5738"/>
    <w:rsid w:val="001C5D32"/>
    <w:rsid w:val="001C62C2"/>
    <w:rsid w:val="001D7B61"/>
    <w:rsid w:val="001F67F6"/>
    <w:rsid w:val="001F77EA"/>
    <w:rsid w:val="00205622"/>
    <w:rsid w:val="00211462"/>
    <w:rsid w:val="00211997"/>
    <w:rsid w:val="00211B0E"/>
    <w:rsid w:val="00213FAF"/>
    <w:rsid w:val="002202B5"/>
    <w:rsid w:val="00221D69"/>
    <w:rsid w:val="002413F4"/>
    <w:rsid w:val="00242A77"/>
    <w:rsid w:val="00245221"/>
    <w:rsid w:val="00245ACB"/>
    <w:rsid w:val="002509D9"/>
    <w:rsid w:val="00261B4C"/>
    <w:rsid w:val="00273437"/>
    <w:rsid w:val="00281C6C"/>
    <w:rsid w:val="002831F4"/>
    <w:rsid w:val="0029123A"/>
    <w:rsid w:val="002933BD"/>
    <w:rsid w:val="00294029"/>
    <w:rsid w:val="00297E29"/>
    <w:rsid w:val="002A0E9D"/>
    <w:rsid w:val="002B3AE5"/>
    <w:rsid w:val="002C1565"/>
    <w:rsid w:val="002C2529"/>
    <w:rsid w:val="002D4A9C"/>
    <w:rsid w:val="002E0EE9"/>
    <w:rsid w:val="002E3D70"/>
    <w:rsid w:val="002E4FB7"/>
    <w:rsid w:val="002F2641"/>
    <w:rsid w:val="002F6DED"/>
    <w:rsid w:val="00301F50"/>
    <w:rsid w:val="00304673"/>
    <w:rsid w:val="003123E0"/>
    <w:rsid w:val="0033140E"/>
    <w:rsid w:val="00333FB0"/>
    <w:rsid w:val="0034598A"/>
    <w:rsid w:val="003540B5"/>
    <w:rsid w:val="00355D2D"/>
    <w:rsid w:val="00361C73"/>
    <w:rsid w:val="003632F9"/>
    <w:rsid w:val="00366CF6"/>
    <w:rsid w:val="0037093C"/>
    <w:rsid w:val="003760F5"/>
    <w:rsid w:val="00381344"/>
    <w:rsid w:val="0039034C"/>
    <w:rsid w:val="003A7047"/>
    <w:rsid w:val="003A7142"/>
    <w:rsid w:val="003B007F"/>
    <w:rsid w:val="003B32D8"/>
    <w:rsid w:val="003B6929"/>
    <w:rsid w:val="003D054B"/>
    <w:rsid w:val="003D7C64"/>
    <w:rsid w:val="003E3987"/>
    <w:rsid w:val="003E4EC5"/>
    <w:rsid w:val="003E5D39"/>
    <w:rsid w:val="003F0D92"/>
    <w:rsid w:val="003F3733"/>
    <w:rsid w:val="00407931"/>
    <w:rsid w:val="00411C71"/>
    <w:rsid w:val="00411FA9"/>
    <w:rsid w:val="00421226"/>
    <w:rsid w:val="00421BB3"/>
    <w:rsid w:val="0042722F"/>
    <w:rsid w:val="00432C7B"/>
    <w:rsid w:val="0043395F"/>
    <w:rsid w:val="00435291"/>
    <w:rsid w:val="00436A9B"/>
    <w:rsid w:val="00436BCB"/>
    <w:rsid w:val="00440E43"/>
    <w:rsid w:val="004447A6"/>
    <w:rsid w:val="00445C3F"/>
    <w:rsid w:val="00451647"/>
    <w:rsid w:val="0046268E"/>
    <w:rsid w:val="00464402"/>
    <w:rsid w:val="004651D2"/>
    <w:rsid w:val="00467BC2"/>
    <w:rsid w:val="004703B9"/>
    <w:rsid w:val="00485221"/>
    <w:rsid w:val="00490900"/>
    <w:rsid w:val="004A3A16"/>
    <w:rsid w:val="004B06D6"/>
    <w:rsid w:val="004B47B7"/>
    <w:rsid w:val="004C1CAE"/>
    <w:rsid w:val="004C7329"/>
    <w:rsid w:val="004D0F5C"/>
    <w:rsid w:val="004D289F"/>
    <w:rsid w:val="004D537E"/>
    <w:rsid w:val="004E2C9B"/>
    <w:rsid w:val="004E4956"/>
    <w:rsid w:val="004E65E6"/>
    <w:rsid w:val="004E6B08"/>
    <w:rsid w:val="004E7BA0"/>
    <w:rsid w:val="004F1123"/>
    <w:rsid w:val="00500F6D"/>
    <w:rsid w:val="00512D80"/>
    <w:rsid w:val="0051619C"/>
    <w:rsid w:val="00535328"/>
    <w:rsid w:val="00540F40"/>
    <w:rsid w:val="005457B6"/>
    <w:rsid w:val="00547D8D"/>
    <w:rsid w:val="0055777F"/>
    <w:rsid w:val="00564E1B"/>
    <w:rsid w:val="005656B3"/>
    <w:rsid w:val="00566670"/>
    <w:rsid w:val="00576CB2"/>
    <w:rsid w:val="00587D5D"/>
    <w:rsid w:val="00593F89"/>
    <w:rsid w:val="005B0863"/>
    <w:rsid w:val="005B5FFA"/>
    <w:rsid w:val="005C4374"/>
    <w:rsid w:val="005D4EEA"/>
    <w:rsid w:val="005E3053"/>
    <w:rsid w:val="005E3AE2"/>
    <w:rsid w:val="005E4357"/>
    <w:rsid w:val="005E5ADD"/>
    <w:rsid w:val="005F187B"/>
    <w:rsid w:val="005F2ED2"/>
    <w:rsid w:val="005F48DA"/>
    <w:rsid w:val="005F4A9C"/>
    <w:rsid w:val="005F5BB0"/>
    <w:rsid w:val="005F5F27"/>
    <w:rsid w:val="00601132"/>
    <w:rsid w:val="006032A2"/>
    <w:rsid w:val="00604094"/>
    <w:rsid w:val="00604313"/>
    <w:rsid w:val="00606736"/>
    <w:rsid w:val="00607B99"/>
    <w:rsid w:val="00616593"/>
    <w:rsid w:val="006219CE"/>
    <w:rsid w:val="0063250E"/>
    <w:rsid w:val="00642B63"/>
    <w:rsid w:val="00645476"/>
    <w:rsid w:val="00655EAE"/>
    <w:rsid w:val="00666C8A"/>
    <w:rsid w:val="0067186A"/>
    <w:rsid w:val="00680ED5"/>
    <w:rsid w:val="00681551"/>
    <w:rsid w:val="006816E3"/>
    <w:rsid w:val="006914E2"/>
    <w:rsid w:val="00691A6F"/>
    <w:rsid w:val="00697781"/>
    <w:rsid w:val="006A44CE"/>
    <w:rsid w:val="006A7BC7"/>
    <w:rsid w:val="006B21DC"/>
    <w:rsid w:val="006B6B67"/>
    <w:rsid w:val="006C3B5F"/>
    <w:rsid w:val="006E4EF2"/>
    <w:rsid w:val="006E7ACA"/>
    <w:rsid w:val="006F100D"/>
    <w:rsid w:val="006F7DA7"/>
    <w:rsid w:val="00704AAB"/>
    <w:rsid w:val="00705233"/>
    <w:rsid w:val="00710AB0"/>
    <w:rsid w:val="0071452D"/>
    <w:rsid w:val="0072217C"/>
    <w:rsid w:val="007271F1"/>
    <w:rsid w:val="00727BCB"/>
    <w:rsid w:val="007521FF"/>
    <w:rsid w:val="007527F3"/>
    <w:rsid w:val="00756C21"/>
    <w:rsid w:val="00763D8B"/>
    <w:rsid w:val="00770B52"/>
    <w:rsid w:val="00771786"/>
    <w:rsid w:val="0077514E"/>
    <w:rsid w:val="007758B1"/>
    <w:rsid w:val="00776540"/>
    <w:rsid w:val="0078680D"/>
    <w:rsid w:val="00790631"/>
    <w:rsid w:val="00792058"/>
    <w:rsid w:val="007A0900"/>
    <w:rsid w:val="007C0F0B"/>
    <w:rsid w:val="007C3693"/>
    <w:rsid w:val="007D0A91"/>
    <w:rsid w:val="007D1046"/>
    <w:rsid w:val="007D1E6E"/>
    <w:rsid w:val="007D29AB"/>
    <w:rsid w:val="007D51F3"/>
    <w:rsid w:val="007E2FF9"/>
    <w:rsid w:val="007E7572"/>
    <w:rsid w:val="007F0E07"/>
    <w:rsid w:val="007F2257"/>
    <w:rsid w:val="007F63C4"/>
    <w:rsid w:val="008008FE"/>
    <w:rsid w:val="0080099E"/>
    <w:rsid w:val="00812649"/>
    <w:rsid w:val="00813101"/>
    <w:rsid w:val="008132E1"/>
    <w:rsid w:val="008165DC"/>
    <w:rsid w:val="00816ACA"/>
    <w:rsid w:val="00823DDE"/>
    <w:rsid w:val="00824567"/>
    <w:rsid w:val="00825004"/>
    <w:rsid w:val="008379A5"/>
    <w:rsid w:val="008417B8"/>
    <w:rsid w:val="00841A74"/>
    <w:rsid w:val="008460B7"/>
    <w:rsid w:val="0085485C"/>
    <w:rsid w:val="00854B92"/>
    <w:rsid w:val="008566A6"/>
    <w:rsid w:val="00860FF3"/>
    <w:rsid w:val="008636B7"/>
    <w:rsid w:val="00870E1F"/>
    <w:rsid w:val="00871A61"/>
    <w:rsid w:val="008732AA"/>
    <w:rsid w:val="008839D3"/>
    <w:rsid w:val="00883AAF"/>
    <w:rsid w:val="0088586A"/>
    <w:rsid w:val="00887F92"/>
    <w:rsid w:val="008931FD"/>
    <w:rsid w:val="0089463B"/>
    <w:rsid w:val="00895B24"/>
    <w:rsid w:val="0089717B"/>
    <w:rsid w:val="00897ED5"/>
    <w:rsid w:val="008A0E3B"/>
    <w:rsid w:val="008A5EFC"/>
    <w:rsid w:val="008C0364"/>
    <w:rsid w:val="008E4DFB"/>
    <w:rsid w:val="008F1ABC"/>
    <w:rsid w:val="008F7C27"/>
    <w:rsid w:val="00900C4E"/>
    <w:rsid w:val="00903E03"/>
    <w:rsid w:val="00911789"/>
    <w:rsid w:val="0091450C"/>
    <w:rsid w:val="00922D59"/>
    <w:rsid w:val="00923BBF"/>
    <w:rsid w:val="00925343"/>
    <w:rsid w:val="00931AF6"/>
    <w:rsid w:val="00932C14"/>
    <w:rsid w:val="00936DA8"/>
    <w:rsid w:val="00940499"/>
    <w:rsid w:val="0094173E"/>
    <w:rsid w:val="00941D89"/>
    <w:rsid w:val="00942D0B"/>
    <w:rsid w:val="00945C3A"/>
    <w:rsid w:val="00946707"/>
    <w:rsid w:val="009512D3"/>
    <w:rsid w:val="00967199"/>
    <w:rsid w:val="00972680"/>
    <w:rsid w:val="00975D06"/>
    <w:rsid w:val="009802A7"/>
    <w:rsid w:val="009832CD"/>
    <w:rsid w:val="00985493"/>
    <w:rsid w:val="0099158C"/>
    <w:rsid w:val="00993A49"/>
    <w:rsid w:val="009A218D"/>
    <w:rsid w:val="009A5ED2"/>
    <w:rsid w:val="009A6654"/>
    <w:rsid w:val="009A6EB9"/>
    <w:rsid w:val="009A73C9"/>
    <w:rsid w:val="009B4F30"/>
    <w:rsid w:val="009B5865"/>
    <w:rsid w:val="009B744A"/>
    <w:rsid w:val="009B790F"/>
    <w:rsid w:val="009D0886"/>
    <w:rsid w:val="009D2EF6"/>
    <w:rsid w:val="009D3952"/>
    <w:rsid w:val="009E26AB"/>
    <w:rsid w:val="009F46DB"/>
    <w:rsid w:val="009F782B"/>
    <w:rsid w:val="00A05ECF"/>
    <w:rsid w:val="00A07372"/>
    <w:rsid w:val="00A10122"/>
    <w:rsid w:val="00A167B3"/>
    <w:rsid w:val="00A25A97"/>
    <w:rsid w:val="00A279F2"/>
    <w:rsid w:val="00A32F9B"/>
    <w:rsid w:val="00A35323"/>
    <w:rsid w:val="00A35DD7"/>
    <w:rsid w:val="00A406A3"/>
    <w:rsid w:val="00A42816"/>
    <w:rsid w:val="00A42D1C"/>
    <w:rsid w:val="00A45DF7"/>
    <w:rsid w:val="00A45EF5"/>
    <w:rsid w:val="00A54111"/>
    <w:rsid w:val="00A55FCF"/>
    <w:rsid w:val="00A56814"/>
    <w:rsid w:val="00A7476D"/>
    <w:rsid w:val="00A7502D"/>
    <w:rsid w:val="00A83BFA"/>
    <w:rsid w:val="00A85732"/>
    <w:rsid w:val="00A905D0"/>
    <w:rsid w:val="00A91694"/>
    <w:rsid w:val="00A9603B"/>
    <w:rsid w:val="00A965A0"/>
    <w:rsid w:val="00A96659"/>
    <w:rsid w:val="00AA51F6"/>
    <w:rsid w:val="00AB4024"/>
    <w:rsid w:val="00AC141D"/>
    <w:rsid w:val="00AC28AD"/>
    <w:rsid w:val="00AC44C3"/>
    <w:rsid w:val="00AC7A2D"/>
    <w:rsid w:val="00AC7A48"/>
    <w:rsid w:val="00AD0DE2"/>
    <w:rsid w:val="00AD5EAF"/>
    <w:rsid w:val="00AE1858"/>
    <w:rsid w:val="00AE20C5"/>
    <w:rsid w:val="00AE2D2C"/>
    <w:rsid w:val="00AE371E"/>
    <w:rsid w:val="00AF4998"/>
    <w:rsid w:val="00AF5D0C"/>
    <w:rsid w:val="00B03004"/>
    <w:rsid w:val="00B051EE"/>
    <w:rsid w:val="00B0644B"/>
    <w:rsid w:val="00B1216B"/>
    <w:rsid w:val="00B14BBC"/>
    <w:rsid w:val="00B16C6E"/>
    <w:rsid w:val="00B17104"/>
    <w:rsid w:val="00B305EE"/>
    <w:rsid w:val="00B33BCE"/>
    <w:rsid w:val="00B52414"/>
    <w:rsid w:val="00B524D9"/>
    <w:rsid w:val="00B53BDF"/>
    <w:rsid w:val="00B5627A"/>
    <w:rsid w:val="00B633FF"/>
    <w:rsid w:val="00B65731"/>
    <w:rsid w:val="00B66E73"/>
    <w:rsid w:val="00B7338D"/>
    <w:rsid w:val="00B82643"/>
    <w:rsid w:val="00B8429B"/>
    <w:rsid w:val="00B90F90"/>
    <w:rsid w:val="00B93939"/>
    <w:rsid w:val="00B94537"/>
    <w:rsid w:val="00B9537D"/>
    <w:rsid w:val="00BA09F9"/>
    <w:rsid w:val="00BA0CB7"/>
    <w:rsid w:val="00BA2BDE"/>
    <w:rsid w:val="00BA2D0A"/>
    <w:rsid w:val="00BA7A60"/>
    <w:rsid w:val="00BB3C7A"/>
    <w:rsid w:val="00BC05EC"/>
    <w:rsid w:val="00BC29AA"/>
    <w:rsid w:val="00BC7D74"/>
    <w:rsid w:val="00BD195D"/>
    <w:rsid w:val="00BD387D"/>
    <w:rsid w:val="00BF1063"/>
    <w:rsid w:val="00BF1CCC"/>
    <w:rsid w:val="00BF4E28"/>
    <w:rsid w:val="00BF7992"/>
    <w:rsid w:val="00C052B1"/>
    <w:rsid w:val="00C1092C"/>
    <w:rsid w:val="00C10D0A"/>
    <w:rsid w:val="00C1143E"/>
    <w:rsid w:val="00C14806"/>
    <w:rsid w:val="00C22AB0"/>
    <w:rsid w:val="00C309EB"/>
    <w:rsid w:val="00C31C74"/>
    <w:rsid w:val="00C4589E"/>
    <w:rsid w:val="00C5363D"/>
    <w:rsid w:val="00C5589F"/>
    <w:rsid w:val="00C62CC5"/>
    <w:rsid w:val="00C6619F"/>
    <w:rsid w:val="00C701BC"/>
    <w:rsid w:val="00C72AEC"/>
    <w:rsid w:val="00C77959"/>
    <w:rsid w:val="00C812B5"/>
    <w:rsid w:val="00C91E4C"/>
    <w:rsid w:val="00C92092"/>
    <w:rsid w:val="00C9617B"/>
    <w:rsid w:val="00CB380C"/>
    <w:rsid w:val="00CC3856"/>
    <w:rsid w:val="00CD1A22"/>
    <w:rsid w:val="00CD1D8B"/>
    <w:rsid w:val="00CD60AF"/>
    <w:rsid w:val="00CD780F"/>
    <w:rsid w:val="00CE3DA9"/>
    <w:rsid w:val="00CF6035"/>
    <w:rsid w:val="00D0030B"/>
    <w:rsid w:val="00D03A44"/>
    <w:rsid w:val="00D07678"/>
    <w:rsid w:val="00D07B35"/>
    <w:rsid w:val="00D201BA"/>
    <w:rsid w:val="00D256EE"/>
    <w:rsid w:val="00D31B75"/>
    <w:rsid w:val="00D42118"/>
    <w:rsid w:val="00D5176C"/>
    <w:rsid w:val="00D51F2A"/>
    <w:rsid w:val="00D55A17"/>
    <w:rsid w:val="00D60B2E"/>
    <w:rsid w:val="00D64FEB"/>
    <w:rsid w:val="00D7054A"/>
    <w:rsid w:val="00D71D27"/>
    <w:rsid w:val="00D739B1"/>
    <w:rsid w:val="00D81CC2"/>
    <w:rsid w:val="00D82F75"/>
    <w:rsid w:val="00D96BEF"/>
    <w:rsid w:val="00DA1626"/>
    <w:rsid w:val="00DA2466"/>
    <w:rsid w:val="00DB5D33"/>
    <w:rsid w:val="00DC27CF"/>
    <w:rsid w:val="00DC3658"/>
    <w:rsid w:val="00DC4A06"/>
    <w:rsid w:val="00DC4B45"/>
    <w:rsid w:val="00DC6481"/>
    <w:rsid w:val="00DD4B19"/>
    <w:rsid w:val="00DD4D48"/>
    <w:rsid w:val="00DD7009"/>
    <w:rsid w:val="00DE2125"/>
    <w:rsid w:val="00DE32CA"/>
    <w:rsid w:val="00DF0563"/>
    <w:rsid w:val="00DF10F9"/>
    <w:rsid w:val="00DF7A1F"/>
    <w:rsid w:val="00DF7FBF"/>
    <w:rsid w:val="00E0056B"/>
    <w:rsid w:val="00E00D36"/>
    <w:rsid w:val="00E01FEA"/>
    <w:rsid w:val="00E06FC0"/>
    <w:rsid w:val="00E1213F"/>
    <w:rsid w:val="00E13A59"/>
    <w:rsid w:val="00E14198"/>
    <w:rsid w:val="00E27AFF"/>
    <w:rsid w:val="00E32641"/>
    <w:rsid w:val="00E32680"/>
    <w:rsid w:val="00E36ACB"/>
    <w:rsid w:val="00E40C60"/>
    <w:rsid w:val="00E54219"/>
    <w:rsid w:val="00E56A28"/>
    <w:rsid w:val="00E5723E"/>
    <w:rsid w:val="00E604CF"/>
    <w:rsid w:val="00E757DC"/>
    <w:rsid w:val="00E83234"/>
    <w:rsid w:val="00E84638"/>
    <w:rsid w:val="00E90350"/>
    <w:rsid w:val="00E93570"/>
    <w:rsid w:val="00EA2801"/>
    <w:rsid w:val="00EB113B"/>
    <w:rsid w:val="00EC0259"/>
    <w:rsid w:val="00EC7A76"/>
    <w:rsid w:val="00ED1897"/>
    <w:rsid w:val="00EE2260"/>
    <w:rsid w:val="00EE4598"/>
    <w:rsid w:val="00EF2A7B"/>
    <w:rsid w:val="00EF68C6"/>
    <w:rsid w:val="00F046AC"/>
    <w:rsid w:val="00F12300"/>
    <w:rsid w:val="00F13DD1"/>
    <w:rsid w:val="00F13E2B"/>
    <w:rsid w:val="00F14B02"/>
    <w:rsid w:val="00F16A6A"/>
    <w:rsid w:val="00F17EA3"/>
    <w:rsid w:val="00F237B1"/>
    <w:rsid w:val="00F24B56"/>
    <w:rsid w:val="00F3311D"/>
    <w:rsid w:val="00F3479B"/>
    <w:rsid w:val="00F45E38"/>
    <w:rsid w:val="00F51696"/>
    <w:rsid w:val="00F532B2"/>
    <w:rsid w:val="00F57585"/>
    <w:rsid w:val="00F66A35"/>
    <w:rsid w:val="00F740A4"/>
    <w:rsid w:val="00F7463F"/>
    <w:rsid w:val="00F75F1B"/>
    <w:rsid w:val="00FB08C8"/>
    <w:rsid w:val="00FB18DB"/>
    <w:rsid w:val="00FC1923"/>
    <w:rsid w:val="00FC5D37"/>
    <w:rsid w:val="00FC792C"/>
    <w:rsid w:val="00FD55D2"/>
    <w:rsid w:val="00FD6623"/>
    <w:rsid w:val="00FF0792"/>
    <w:rsid w:val="00FF3AEB"/>
    <w:rsid w:val="05782985"/>
    <w:rsid w:val="33842963"/>
    <w:rsid w:val="3C56FA16"/>
    <w:rsid w:val="40CFE65F"/>
    <w:rsid w:val="45CE6F79"/>
    <w:rsid w:val="4716DA16"/>
    <w:rsid w:val="4AEB12A2"/>
    <w:rsid w:val="6059FE9A"/>
    <w:rsid w:val="71FC5C7B"/>
    <w:rsid w:val="78E3E3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659BA842-7539-4057-BCC7-B945DF67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14BBC"/>
    <w:pPr>
      <w:spacing w:after="240" w:line="320" w:lineRule="exact"/>
    </w:pPr>
    <w:rPr>
      <w:rFonts w:ascii="Arial" w:hAnsi="Arial" w:cs="Arial"/>
      <w:b/>
      <w:bCs/>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Demi" w:hAnsi="Avenir Next LT Pro Demi"/>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NumberedSubheading"/>
    <w:link w:val="EPMBracketChar"/>
    <w:qFormat/>
    <w:rsid w:val="003A7047"/>
    <w:rPr>
      <w:color w:val="A31457"/>
    </w:rPr>
  </w:style>
  <w:style w:type="paragraph" w:customStyle="1" w:styleId="EPMNumberedHeading">
    <w:name w:val="EPM Numbered Heading"/>
    <w:basedOn w:val="EPMSubheading"/>
    <w:qFormat/>
    <w:rsid w:val="00B14BBC"/>
    <w:pPr>
      <w:numPr>
        <w:numId w:val="12"/>
      </w:numPr>
      <w:ind w:left="709" w:hanging="709"/>
    </w:pPr>
    <w:rPr>
      <w:rFonts w:ascii="Arial" w:hAnsi="Arial"/>
      <w:b/>
      <w:bCs/>
      <w:color w:val="242E54"/>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3A7047"/>
    <w:rPr>
      <w:rFonts w:ascii="Avenir Next LT Pro" w:hAnsi="Avenir Next LT Pro" w:cs="Arial"/>
      <w:color w:val="A31457"/>
      <w:sz w:val="21"/>
      <w:szCs w:val="21"/>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9512D3"/>
    <w:pPr>
      <w:numPr>
        <w:ilvl w:val="1"/>
        <w:numId w:val="12"/>
      </w:numPr>
    </w:pPr>
    <w:rPr>
      <w:rFonts w:ascii="Avenir Next LT Pro" w:hAnsi="Avenir Next LT Pro"/>
      <w:color w:val="auto"/>
      <w:sz w:val="21"/>
      <w:szCs w:val="21"/>
    </w:r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9512D3"/>
    <w:rPr>
      <w:rFonts w:ascii="Avenir Next LT Pro" w:hAnsi="Avenir Next LT Pro" w:cs="Arial"/>
      <w:color w:val="A31457"/>
      <w:sz w:val="21"/>
      <w:szCs w:val="21"/>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 w:type="paragraph" w:customStyle="1" w:styleId="Sectionheading">
    <w:name w:val="Section heading"/>
    <w:qFormat/>
    <w:rsid w:val="003F0D92"/>
    <w:pPr>
      <w:keepNext/>
      <w:keepLines/>
      <w:numPr>
        <w:numId w:val="17"/>
      </w:numPr>
      <w:spacing w:before="360" w:after="120" w:line="276" w:lineRule="auto"/>
      <w:outlineLvl w:val="1"/>
    </w:pPr>
    <w:rPr>
      <w:rFonts w:eastAsiaTheme="majorEastAsia" w:cstheme="minorHAnsi"/>
      <w:bCs/>
      <w:color w:val="1381BE"/>
      <w:szCs w:val="26"/>
    </w:rPr>
  </w:style>
  <w:style w:type="paragraph" w:customStyle="1" w:styleId="Section-Level2">
    <w:name w:val="Section - Level 2"/>
    <w:basedOn w:val="Normal"/>
    <w:link w:val="Section-Level2Char"/>
    <w:qFormat/>
    <w:rsid w:val="003F0D92"/>
    <w:pPr>
      <w:numPr>
        <w:ilvl w:val="1"/>
        <w:numId w:val="17"/>
      </w:numPr>
      <w:spacing w:after="200" w:line="276" w:lineRule="auto"/>
      <w:ind w:left="1168" w:hanging="601"/>
      <w:jc w:val="both"/>
    </w:pPr>
    <w:rPr>
      <w:rFonts w:asciiTheme="minorHAnsi" w:hAnsiTheme="minorHAnsi" w:cstheme="minorHAnsi"/>
      <w:color w:val="2F3033"/>
      <w:sz w:val="22"/>
      <w:szCs w:val="22"/>
    </w:rPr>
  </w:style>
  <w:style w:type="paragraph" w:customStyle="1" w:styleId="Section-Level3">
    <w:name w:val="Section - Level 3"/>
    <w:basedOn w:val="Section-Level2"/>
    <w:qFormat/>
    <w:rsid w:val="003F0D92"/>
    <w:pPr>
      <w:numPr>
        <w:ilvl w:val="2"/>
      </w:numPr>
      <w:tabs>
        <w:tab w:val="num" w:pos="360"/>
      </w:tabs>
      <w:ind w:left="1276" w:hanging="720"/>
    </w:pPr>
  </w:style>
  <w:style w:type="character" w:customStyle="1" w:styleId="Section-Level2Char">
    <w:name w:val="Section - Level 2 Char"/>
    <w:basedOn w:val="DefaultParagraphFont"/>
    <w:link w:val="Section-Level2"/>
    <w:rsid w:val="003F0D92"/>
    <w:rPr>
      <w:rFonts w:cstheme="minorHAnsi"/>
      <w:color w:val="2F3033"/>
      <w:sz w:val="22"/>
      <w:szCs w:val="22"/>
    </w:rPr>
  </w:style>
  <w:style w:type="paragraph" w:styleId="Revision">
    <w:name w:val="Revision"/>
    <w:hidden/>
    <w:uiPriority w:val="99"/>
    <w:semiHidden/>
    <w:rsid w:val="00E54219"/>
    <w:rPr>
      <w:rFonts w:ascii="Arial" w:hAnsi="Arial"/>
    </w:rPr>
  </w:style>
  <w:style w:type="character" w:styleId="CommentReference">
    <w:name w:val="annotation reference"/>
    <w:basedOn w:val="DefaultParagraphFont"/>
    <w:uiPriority w:val="99"/>
    <w:semiHidden/>
    <w:unhideWhenUsed/>
    <w:rsid w:val="003123E0"/>
    <w:rPr>
      <w:sz w:val="16"/>
      <w:szCs w:val="16"/>
    </w:rPr>
  </w:style>
  <w:style w:type="paragraph" w:styleId="CommentText">
    <w:name w:val="annotation text"/>
    <w:basedOn w:val="Normal"/>
    <w:link w:val="CommentTextChar"/>
    <w:uiPriority w:val="99"/>
    <w:unhideWhenUsed/>
    <w:rsid w:val="003123E0"/>
    <w:rPr>
      <w:sz w:val="20"/>
      <w:szCs w:val="20"/>
    </w:rPr>
  </w:style>
  <w:style w:type="character" w:customStyle="1" w:styleId="CommentTextChar">
    <w:name w:val="Comment Text Char"/>
    <w:basedOn w:val="DefaultParagraphFont"/>
    <w:link w:val="CommentText"/>
    <w:uiPriority w:val="99"/>
    <w:rsid w:val="003123E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123E0"/>
    <w:rPr>
      <w:b/>
      <w:bCs/>
    </w:rPr>
  </w:style>
  <w:style w:type="character" w:customStyle="1" w:styleId="CommentSubjectChar">
    <w:name w:val="Comment Subject Char"/>
    <w:basedOn w:val="CommentTextChar"/>
    <w:link w:val="CommentSubject"/>
    <w:uiPriority w:val="99"/>
    <w:semiHidden/>
    <w:rsid w:val="003123E0"/>
    <w:rPr>
      <w:rFonts w:ascii="Arial" w:hAnsi="Arial"/>
      <w:b/>
      <w:bCs/>
      <w:sz w:val="20"/>
      <w:szCs w:val="20"/>
    </w:rPr>
  </w:style>
  <w:style w:type="paragraph" w:styleId="ListParagraph">
    <w:name w:val="List Paragraph"/>
    <w:basedOn w:val="Normal"/>
    <w:uiPriority w:val="34"/>
    <w:rsid w:val="00A07372"/>
    <w:pPr>
      <w:ind w:left="720"/>
      <w:contextualSpacing/>
    </w:pPr>
  </w:style>
  <w:style w:type="numbering" w:customStyle="1" w:styleId="CurrentList2">
    <w:name w:val="Current List2"/>
    <w:uiPriority w:val="99"/>
    <w:rsid w:val="001C62C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88561">
      <w:bodyDiv w:val="1"/>
      <w:marLeft w:val="0"/>
      <w:marRight w:val="0"/>
      <w:marTop w:val="0"/>
      <w:marBottom w:val="0"/>
      <w:divBdr>
        <w:top w:val="none" w:sz="0" w:space="0" w:color="auto"/>
        <w:left w:val="none" w:sz="0" w:space="0" w:color="auto"/>
        <w:bottom w:val="none" w:sz="0" w:space="0" w:color="auto"/>
        <w:right w:val="none" w:sz="0" w:space="0" w:color="auto"/>
      </w:divBdr>
    </w:div>
    <w:div w:id="433593610">
      <w:bodyDiv w:val="1"/>
      <w:marLeft w:val="0"/>
      <w:marRight w:val="0"/>
      <w:marTop w:val="0"/>
      <w:marBottom w:val="0"/>
      <w:divBdr>
        <w:top w:val="none" w:sz="0" w:space="0" w:color="auto"/>
        <w:left w:val="none" w:sz="0" w:space="0" w:color="auto"/>
        <w:bottom w:val="none" w:sz="0" w:space="0" w:color="auto"/>
        <w:right w:val="none" w:sz="0" w:space="0" w:color="auto"/>
      </w:divBdr>
    </w:div>
    <w:div w:id="445660851">
      <w:bodyDiv w:val="1"/>
      <w:marLeft w:val="0"/>
      <w:marRight w:val="0"/>
      <w:marTop w:val="0"/>
      <w:marBottom w:val="0"/>
      <w:divBdr>
        <w:top w:val="none" w:sz="0" w:space="0" w:color="auto"/>
        <w:left w:val="none" w:sz="0" w:space="0" w:color="auto"/>
        <w:bottom w:val="none" w:sz="0" w:space="0" w:color="auto"/>
        <w:right w:val="none" w:sz="0" w:space="0" w:color="auto"/>
      </w:divBdr>
    </w:div>
    <w:div w:id="817303024">
      <w:bodyDiv w:val="1"/>
      <w:marLeft w:val="0"/>
      <w:marRight w:val="0"/>
      <w:marTop w:val="0"/>
      <w:marBottom w:val="0"/>
      <w:divBdr>
        <w:top w:val="none" w:sz="0" w:space="0" w:color="auto"/>
        <w:left w:val="none" w:sz="0" w:space="0" w:color="auto"/>
        <w:bottom w:val="none" w:sz="0" w:space="0" w:color="auto"/>
        <w:right w:val="none" w:sz="0" w:space="0" w:color="auto"/>
      </w:divBdr>
    </w:div>
    <w:div w:id="910233085">
      <w:bodyDiv w:val="1"/>
      <w:marLeft w:val="0"/>
      <w:marRight w:val="0"/>
      <w:marTop w:val="0"/>
      <w:marBottom w:val="0"/>
      <w:divBdr>
        <w:top w:val="none" w:sz="0" w:space="0" w:color="auto"/>
        <w:left w:val="none" w:sz="0" w:space="0" w:color="auto"/>
        <w:bottom w:val="none" w:sz="0" w:space="0" w:color="auto"/>
        <w:right w:val="none" w:sz="0" w:space="0" w:color="auto"/>
      </w:divBdr>
    </w:div>
    <w:div w:id="1022779019">
      <w:bodyDiv w:val="1"/>
      <w:marLeft w:val="0"/>
      <w:marRight w:val="0"/>
      <w:marTop w:val="0"/>
      <w:marBottom w:val="0"/>
      <w:divBdr>
        <w:top w:val="none" w:sz="0" w:space="0" w:color="auto"/>
        <w:left w:val="none" w:sz="0" w:space="0" w:color="auto"/>
        <w:bottom w:val="none" w:sz="0" w:space="0" w:color="auto"/>
        <w:right w:val="none" w:sz="0" w:space="0" w:color="auto"/>
      </w:divBdr>
    </w:div>
    <w:div w:id="1056008092">
      <w:bodyDiv w:val="1"/>
      <w:marLeft w:val="0"/>
      <w:marRight w:val="0"/>
      <w:marTop w:val="0"/>
      <w:marBottom w:val="0"/>
      <w:divBdr>
        <w:top w:val="none" w:sz="0" w:space="0" w:color="auto"/>
        <w:left w:val="none" w:sz="0" w:space="0" w:color="auto"/>
        <w:bottom w:val="none" w:sz="0" w:space="0" w:color="auto"/>
        <w:right w:val="none" w:sz="0" w:space="0" w:color="auto"/>
      </w:divBdr>
    </w:div>
    <w:div w:id="1114445992">
      <w:bodyDiv w:val="1"/>
      <w:marLeft w:val="0"/>
      <w:marRight w:val="0"/>
      <w:marTop w:val="0"/>
      <w:marBottom w:val="0"/>
      <w:divBdr>
        <w:top w:val="none" w:sz="0" w:space="0" w:color="auto"/>
        <w:left w:val="none" w:sz="0" w:space="0" w:color="auto"/>
        <w:bottom w:val="none" w:sz="0" w:space="0" w:color="auto"/>
        <w:right w:val="none" w:sz="0" w:space="0" w:color="auto"/>
      </w:divBdr>
      <w:divsChild>
        <w:div w:id="459342583">
          <w:marLeft w:val="0"/>
          <w:marRight w:val="0"/>
          <w:marTop w:val="0"/>
          <w:marBottom w:val="0"/>
          <w:divBdr>
            <w:top w:val="none" w:sz="0" w:space="0" w:color="auto"/>
            <w:left w:val="none" w:sz="0" w:space="0" w:color="auto"/>
            <w:bottom w:val="none" w:sz="0" w:space="0" w:color="auto"/>
            <w:right w:val="none" w:sz="0" w:space="0" w:color="auto"/>
          </w:divBdr>
          <w:divsChild>
            <w:div w:id="134839402">
              <w:marLeft w:val="0"/>
              <w:marRight w:val="0"/>
              <w:marTop w:val="0"/>
              <w:marBottom w:val="0"/>
              <w:divBdr>
                <w:top w:val="none" w:sz="0" w:space="0" w:color="auto"/>
                <w:left w:val="none" w:sz="0" w:space="0" w:color="auto"/>
                <w:bottom w:val="none" w:sz="0" w:space="0" w:color="auto"/>
                <w:right w:val="none" w:sz="0" w:space="0" w:color="auto"/>
              </w:divBdr>
              <w:divsChild>
                <w:div w:id="231431421">
                  <w:marLeft w:val="0"/>
                  <w:marRight w:val="0"/>
                  <w:marTop w:val="0"/>
                  <w:marBottom w:val="0"/>
                  <w:divBdr>
                    <w:top w:val="none" w:sz="0" w:space="0" w:color="auto"/>
                    <w:left w:val="none" w:sz="0" w:space="0" w:color="auto"/>
                    <w:bottom w:val="none" w:sz="0" w:space="0" w:color="auto"/>
                    <w:right w:val="none" w:sz="0" w:space="0" w:color="auto"/>
                  </w:divBdr>
                </w:div>
                <w:div w:id="326173411">
                  <w:marLeft w:val="0"/>
                  <w:marRight w:val="0"/>
                  <w:marTop w:val="0"/>
                  <w:marBottom w:val="0"/>
                  <w:divBdr>
                    <w:top w:val="none" w:sz="0" w:space="0" w:color="auto"/>
                    <w:left w:val="none" w:sz="0" w:space="0" w:color="auto"/>
                    <w:bottom w:val="none" w:sz="0" w:space="0" w:color="auto"/>
                    <w:right w:val="none" w:sz="0" w:space="0" w:color="auto"/>
                  </w:divBdr>
                </w:div>
                <w:div w:id="13249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3912">
          <w:marLeft w:val="0"/>
          <w:marRight w:val="0"/>
          <w:marTop w:val="0"/>
          <w:marBottom w:val="0"/>
          <w:divBdr>
            <w:top w:val="none" w:sz="0" w:space="0" w:color="auto"/>
            <w:left w:val="none" w:sz="0" w:space="0" w:color="auto"/>
            <w:bottom w:val="none" w:sz="0" w:space="0" w:color="auto"/>
            <w:right w:val="none" w:sz="0" w:space="0" w:color="auto"/>
          </w:divBdr>
          <w:divsChild>
            <w:div w:id="176967560">
              <w:marLeft w:val="0"/>
              <w:marRight w:val="0"/>
              <w:marTop w:val="0"/>
              <w:marBottom w:val="0"/>
              <w:divBdr>
                <w:top w:val="none" w:sz="0" w:space="0" w:color="auto"/>
                <w:left w:val="none" w:sz="0" w:space="0" w:color="auto"/>
                <w:bottom w:val="none" w:sz="0" w:space="0" w:color="auto"/>
                <w:right w:val="none" w:sz="0" w:space="0" w:color="auto"/>
              </w:divBdr>
              <w:divsChild>
                <w:div w:id="204873136">
                  <w:marLeft w:val="0"/>
                  <w:marRight w:val="0"/>
                  <w:marTop w:val="0"/>
                  <w:marBottom w:val="0"/>
                  <w:divBdr>
                    <w:top w:val="none" w:sz="0" w:space="0" w:color="auto"/>
                    <w:left w:val="none" w:sz="0" w:space="0" w:color="auto"/>
                    <w:bottom w:val="none" w:sz="0" w:space="0" w:color="auto"/>
                    <w:right w:val="none" w:sz="0" w:space="0" w:color="auto"/>
                  </w:divBdr>
                </w:div>
                <w:div w:id="1059867183">
                  <w:marLeft w:val="0"/>
                  <w:marRight w:val="0"/>
                  <w:marTop w:val="0"/>
                  <w:marBottom w:val="0"/>
                  <w:divBdr>
                    <w:top w:val="none" w:sz="0" w:space="0" w:color="auto"/>
                    <w:left w:val="none" w:sz="0" w:space="0" w:color="auto"/>
                    <w:bottom w:val="none" w:sz="0" w:space="0" w:color="auto"/>
                    <w:right w:val="none" w:sz="0" w:space="0" w:color="auto"/>
                  </w:divBdr>
                  <w:divsChild>
                    <w:div w:id="126051306">
                      <w:marLeft w:val="0"/>
                      <w:marRight w:val="0"/>
                      <w:marTop w:val="0"/>
                      <w:marBottom w:val="0"/>
                      <w:divBdr>
                        <w:top w:val="none" w:sz="0" w:space="0" w:color="auto"/>
                        <w:left w:val="none" w:sz="0" w:space="0" w:color="auto"/>
                        <w:bottom w:val="none" w:sz="0" w:space="0" w:color="auto"/>
                        <w:right w:val="none" w:sz="0" w:space="0" w:color="auto"/>
                      </w:divBdr>
                      <w:divsChild>
                        <w:div w:id="3671944">
                          <w:marLeft w:val="0"/>
                          <w:marRight w:val="0"/>
                          <w:marTop w:val="0"/>
                          <w:marBottom w:val="0"/>
                          <w:divBdr>
                            <w:top w:val="none" w:sz="0" w:space="0" w:color="auto"/>
                            <w:left w:val="none" w:sz="0" w:space="0" w:color="auto"/>
                            <w:bottom w:val="none" w:sz="0" w:space="0" w:color="auto"/>
                            <w:right w:val="none" w:sz="0" w:space="0" w:color="auto"/>
                          </w:divBdr>
                          <w:divsChild>
                            <w:div w:id="1312826310">
                              <w:marLeft w:val="0"/>
                              <w:marRight w:val="0"/>
                              <w:marTop w:val="0"/>
                              <w:marBottom w:val="0"/>
                              <w:divBdr>
                                <w:top w:val="none" w:sz="0" w:space="0" w:color="auto"/>
                                <w:left w:val="none" w:sz="0" w:space="0" w:color="auto"/>
                                <w:bottom w:val="none" w:sz="0" w:space="0" w:color="auto"/>
                                <w:right w:val="none" w:sz="0" w:space="0" w:color="auto"/>
                              </w:divBdr>
                            </w:div>
                            <w:div w:id="21452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373248">
          <w:marLeft w:val="0"/>
          <w:marRight w:val="0"/>
          <w:marTop w:val="0"/>
          <w:marBottom w:val="0"/>
          <w:divBdr>
            <w:top w:val="none" w:sz="0" w:space="0" w:color="auto"/>
            <w:left w:val="none" w:sz="0" w:space="0" w:color="auto"/>
            <w:bottom w:val="none" w:sz="0" w:space="0" w:color="auto"/>
            <w:right w:val="none" w:sz="0" w:space="0" w:color="auto"/>
          </w:divBdr>
          <w:divsChild>
            <w:div w:id="1234393093">
              <w:marLeft w:val="0"/>
              <w:marRight w:val="0"/>
              <w:marTop w:val="0"/>
              <w:marBottom w:val="0"/>
              <w:divBdr>
                <w:top w:val="none" w:sz="0" w:space="0" w:color="auto"/>
                <w:left w:val="none" w:sz="0" w:space="0" w:color="auto"/>
                <w:bottom w:val="none" w:sz="0" w:space="0" w:color="auto"/>
                <w:right w:val="none" w:sz="0" w:space="0" w:color="auto"/>
              </w:divBdr>
              <w:divsChild>
                <w:div w:id="947391164">
                  <w:marLeft w:val="0"/>
                  <w:marRight w:val="0"/>
                  <w:marTop w:val="0"/>
                  <w:marBottom w:val="0"/>
                  <w:divBdr>
                    <w:top w:val="none" w:sz="0" w:space="0" w:color="auto"/>
                    <w:left w:val="none" w:sz="0" w:space="0" w:color="auto"/>
                    <w:bottom w:val="none" w:sz="0" w:space="0" w:color="auto"/>
                    <w:right w:val="none" w:sz="0" w:space="0" w:color="auto"/>
                  </w:divBdr>
                </w:div>
                <w:div w:id="1231041468">
                  <w:marLeft w:val="0"/>
                  <w:marRight w:val="0"/>
                  <w:marTop w:val="0"/>
                  <w:marBottom w:val="0"/>
                  <w:divBdr>
                    <w:top w:val="none" w:sz="0" w:space="0" w:color="auto"/>
                    <w:left w:val="none" w:sz="0" w:space="0" w:color="auto"/>
                    <w:bottom w:val="none" w:sz="0" w:space="0" w:color="auto"/>
                    <w:right w:val="none" w:sz="0" w:space="0" w:color="auto"/>
                  </w:divBdr>
                  <w:divsChild>
                    <w:div w:id="146094633">
                      <w:marLeft w:val="0"/>
                      <w:marRight w:val="0"/>
                      <w:marTop w:val="0"/>
                      <w:marBottom w:val="0"/>
                      <w:divBdr>
                        <w:top w:val="none" w:sz="0" w:space="0" w:color="auto"/>
                        <w:left w:val="none" w:sz="0" w:space="0" w:color="auto"/>
                        <w:bottom w:val="none" w:sz="0" w:space="0" w:color="auto"/>
                        <w:right w:val="none" w:sz="0" w:space="0" w:color="auto"/>
                      </w:divBdr>
                      <w:divsChild>
                        <w:div w:id="1634167719">
                          <w:marLeft w:val="0"/>
                          <w:marRight w:val="0"/>
                          <w:marTop w:val="0"/>
                          <w:marBottom w:val="0"/>
                          <w:divBdr>
                            <w:top w:val="none" w:sz="0" w:space="0" w:color="auto"/>
                            <w:left w:val="none" w:sz="0" w:space="0" w:color="auto"/>
                            <w:bottom w:val="none" w:sz="0" w:space="0" w:color="auto"/>
                            <w:right w:val="none" w:sz="0" w:space="0" w:color="auto"/>
                          </w:divBdr>
                          <w:divsChild>
                            <w:div w:id="587348048">
                              <w:marLeft w:val="0"/>
                              <w:marRight w:val="0"/>
                              <w:marTop w:val="0"/>
                              <w:marBottom w:val="0"/>
                              <w:divBdr>
                                <w:top w:val="none" w:sz="0" w:space="0" w:color="auto"/>
                                <w:left w:val="none" w:sz="0" w:space="0" w:color="auto"/>
                                <w:bottom w:val="none" w:sz="0" w:space="0" w:color="auto"/>
                                <w:right w:val="none" w:sz="0" w:space="0" w:color="auto"/>
                              </w:divBdr>
                            </w:div>
                            <w:div w:id="17861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954676">
          <w:marLeft w:val="0"/>
          <w:marRight w:val="0"/>
          <w:marTop w:val="0"/>
          <w:marBottom w:val="0"/>
          <w:divBdr>
            <w:top w:val="none" w:sz="0" w:space="0" w:color="auto"/>
            <w:left w:val="none" w:sz="0" w:space="0" w:color="auto"/>
            <w:bottom w:val="none" w:sz="0" w:space="0" w:color="auto"/>
            <w:right w:val="none" w:sz="0" w:space="0" w:color="auto"/>
          </w:divBdr>
          <w:divsChild>
            <w:div w:id="1946451839">
              <w:marLeft w:val="0"/>
              <w:marRight w:val="0"/>
              <w:marTop w:val="0"/>
              <w:marBottom w:val="0"/>
              <w:divBdr>
                <w:top w:val="none" w:sz="0" w:space="0" w:color="auto"/>
                <w:left w:val="none" w:sz="0" w:space="0" w:color="auto"/>
                <w:bottom w:val="none" w:sz="0" w:space="0" w:color="auto"/>
                <w:right w:val="none" w:sz="0" w:space="0" w:color="auto"/>
              </w:divBdr>
              <w:divsChild>
                <w:div w:id="695883788">
                  <w:marLeft w:val="0"/>
                  <w:marRight w:val="0"/>
                  <w:marTop w:val="0"/>
                  <w:marBottom w:val="0"/>
                  <w:divBdr>
                    <w:top w:val="none" w:sz="0" w:space="0" w:color="auto"/>
                    <w:left w:val="none" w:sz="0" w:space="0" w:color="auto"/>
                    <w:bottom w:val="none" w:sz="0" w:space="0" w:color="auto"/>
                    <w:right w:val="none" w:sz="0" w:space="0" w:color="auto"/>
                  </w:divBdr>
                </w:div>
                <w:div w:id="144423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30043">
      <w:bodyDiv w:val="1"/>
      <w:marLeft w:val="0"/>
      <w:marRight w:val="0"/>
      <w:marTop w:val="0"/>
      <w:marBottom w:val="0"/>
      <w:divBdr>
        <w:top w:val="none" w:sz="0" w:space="0" w:color="auto"/>
        <w:left w:val="none" w:sz="0" w:space="0" w:color="auto"/>
        <w:bottom w:val="none" w:sz="0" w:space="0" w:color="auto"/>
        <w:right w:val="none" w:sz="0" w:space="0" w:color="auto"/>
      </w:divBdr>
    </w:div>
    <w:div w:id="1714387040">
      <w:bodyDiv w:val="1"/>
      <w:marLeft w:val="0"/>
      <w:marRight w:val="0"/>
      <w:marTop w:val="0"/>
      <w:marBottom w:val="0"/>
      <w:divBdr>
        <w:top w:val="none" w:sz="0" w:space="0" w:color="auto"/>
        <w:left w:val="none" w:sz="0" w:space="0" w:color="auto"/>
        <w:bottom w:val="none" w:sz="0" w:space="0" w:color="auto"/>
        <w:right w:val="none" w:sz="0" w:space="0" w:color="auto"/>
      </w:divBdr>
      <w:divsChild>
        <w:div w:id="291137710">
          <w:marLeft w:val="0"/>
          <w:marRight w:val="0"/>
          <w:marTop w:val="0"/>
          <w:marBottom w:val="0"/>
          <w:divBdr>
            <w:top w:val="none" w:sz="0" w:space="0" w:color="auto"/>
            <w:left w:val="none" w:sz="0" w:space="0" w:color="auto"/>
            <w:bottom w:val="none" w:sz="0" w:space="0" w:color="auto"/>
            <w:right w:val="none" w:sz="0" w:space="0" w:color="auto"/>
          </w:divBdr>
          <w:divsChild>
            <w:div w:id="1659377839">
              <w:marLeft w:val="0"/>
              <w:marRight w:val="0"/>
              <w:marTop w:val="0"/>
              <w:marBottom w:val="0"/>
              <w:divBdr>
                <w:top w:val="none" w:sz="0" w:space="0" w:color="auto"/>
                <w:left w:val="none" w:sz="0" w:space="0" w:color="auto"/>
                <w:bottom w:val="none" w:sz="0" w:space="0" w:color="auto"/>
                <w:right w:val="none" w:sz="0" w:space="0" w:color="auto"/>
              </w:divBdr>
              <w:divsChild>
                <w:div w:id="914700234">
                  <w:marLeft w:val="0"/>
                  <w:marRight w:val="0"/>
                  <w:marTop w:val="0"/>
                  <w:marBottom w:val="0"/>
                  <w:divBdr>
                    <w:top w:val="none" w:sz="0" w:space="0" w:color="auto"/>
                    <w:left w:val="none" w:sz="0" w:space="0" w:color="auto"/>
                    <w:bottom w:val="none" w:sz="0" w:space="0" w:color="auto"/>
                    <w:right w:val="none" w:sz="0" w:space="0" w:color="auto"/>
                  </w:divBdr>
                </w:div>
                <w:div w:id="2136363412">
                  <w:marLeft w:val="0"/>
                  <w:marRight w:val="0"/>
                  <w:marTop w:val="0"/>
                  <w:marBottom w:val="0"/>
                  <w:divBdr>
                    <w:top w:val="none" w:sz="0" w:space="0" w:color="auto"/>
                    <w:left w:val="none" w:sz="0" w:space="0" w:color="auto"/>
                    <w:bottom w:val="none" w:sz="0" w:space="0" w:color="auto"/>
                    <w:right w:val="none" w:sz="0" w:space="0" w:color="auto"/>
                  </w:divBdr>
                  <w:divsChild>
                    <w:div w:id="44062613">
                      <w:marLeft w:val="0"/>
                      <w:marRight w:val="0"/>
                      <w:marTop w:val="0"/>
                      <w:marBottom w:val="0"/>
                      <w:divBdr>
                        <w:top w:val="none" w:sz="0" w:space="0" w:color="auto"/>
                        <w:left w:val="none" w:sz="0" w:space="0" w:color="auto"/>
                        <w:bottom w:val="none" w:sz="0" w:space="0" w:color="auto"/>
                        <w:right w:val="none" w:sz="0" w:space="0" w:color="auto"/>
                      </w:divBdr>
                      <w:divsChild>
                        <w:div w:id="988052208">
                          <w:marLeft w:val="0"/>
                          <w:marRight w:val="0"/>
                          <w:marTop w:val="0"/>
                          <w:marBottom w:val="0"/>
                          <w:divBdr>
                            <w:top w:val="none" w:sz="0" w:space="0" w:color="auto"/>
                            <w:left w:val="none" w:sz="0" w:space="0" w:color="auto"/>
                            <w:bottom w:val="none" w:sz="0" w:space="0" w:color="auto"/>
                            <w:right w:val="none" w:sz="0" w:space="0" w:color="auto"/>
                          </w:divBdr>
                          <w:divsChild>
                            <w:div w:id="6295338">
                              <w:marLeft w:val="0"/>
                              <w:marRight w:val="0"/>
                              <w:marTop w:val="0"/>
                              <w:marBottom w:val="0"/>
                              <w:divBdr>
                                <w:top w:val="none" w:sz="0" w:space="0" w:color="auto"/>
                                <w:left w:val="none" w:sz="0" w:space="0" w:color="auto"/>
                                <w:bottom w:val="none" w:sz="0" w:space="0" w:color="auto"/>
                                <w:right w:val="none" w:sz="0" w:space="0" w:color="auto"/>
                              </w:divBdr>
                            </w:div>
                            <w:div w:id="1508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444377">
          <w:marLeft w:val="0"/>
          <w:marRight w:val="0"/>
          <w:marTop w:val="0"/>
          <w:marBottom w:val="0"/>
          <w:divBdr>
            <w:top w:val="none" w:sz="0" w:space="0" w:color="auto"/>
            <w:left w:val="none" w:sz="0" w:space="0" w:color="auto"/>
            <w:bottom w:val="none" w:sz="0" w:space="0" w:color="auto"/>
            <w:right w:val="none" w:sz="0" w:space="0" w:color="auto"/>
          </w:divBdr>
          <w:divsChild>
            <w:div w:id="1408264977">
              <w:marLeft w:val="0"/>
              <w:marRight w:val="0"/>
              <w:marTop w:val="0"/>
              <w:marBottom w:val="0"/>
              <w:divBdr>
                <w:top w:val="none" w:sz="0" w:space="0" w:color="auto"/>
                <w:left w:val="none" w:sz="0" w:space="0" w:color="auto"/>
                <w:bottom w:val="none" w:sz="0" w:space="0" w:color="auto"/>
                <w:right w:val="none" w:sz="0" w:space="0" w:color="auto"/>
              </w:divBdr>
              <w:divsChild>
                <w:div w:id="617876567">
                  <w:marLeft w:val="0"/>
                  <w:marRight w:val="0"/>
                  <w:marTop w:val="0"/>
                  <w:marBottom w:val="0"/>
                  <w:divBdr>
                    <w:top w:val="none" w:sz="0" w:space="0" w:color="auto"/>
                    <w:left w:val="none" w:sz="0" w:space="0" w:color="auto"/>
                    <w:bottom w:val="none" w:sz="0" w:space="0" w:color="auto"/>
                    <w:right w:val="none" w:sz="0" w:space="0" w:color="auto"/>
                  </w:divBdr>
                </w:div>
                <w:div w:id="1059086291">
                  <w:marLeft w:val="0"/>
                  <w:marRight w:val="0"/>
                  <w:marTop w:val="0"/>
                  <w:marBottom w:val="0"/>
                  <w:divBdr>
                    <w:top w:val="none" w:sz="0" w:space="0" w:color="auto"/>
                    <w:left w:val="none" w:sz="0" w:space="0" w:color="auto"/>
                    <w:bottom w:val="none" w:sz="0" w:space="0" w:color="auto"/>
                    <w:right w:val="none" w:sz="0" w:space="0" w:color="auto"/>
                  </w:divBdr>
                  <w:divsChild>
                    <w:div w:id="2011908403">
                      <w:marLeft w:val="0"/>
                      <w:marRight w:val="0"/>
                      <w:marTop w:val="0"/>
                      <w:marBottom w:val="0"/>
                      <w:divBdr>
                        <w:top w:val="none" w:sz="0" w:space="0" w:color="auto"/>
                        <w:left w:val="none" w:sz="0" w:space="0" w:color="auto"/>
                        <w:bottom w:val="none" w:sz="0" w:space="0" w:color="auto"/>
                        <w:right w:val="none" w:sz="0" w:space="0" w:color="auto"/>
                      </w:divBdr>
                      <w:divsChild>
                        <w:div w:id="1829398712">
                          <w:marLeft w:val="0"/>
                          <w:marRight w:val="0"/>
                          <w:marTop w:val="0"/>
                          <w:marBottom w:val="0"/>
                          <w:divBdr>
                            <w:top w:val="none" w:sz="0" w:space="0" w:color="auto"/>
                            <w:left w:val="none" w:sz="0" w:space="0" w:color="auto"/>
                            <w:bottom w:val="none" w:sz="0" w:space="0" w:color="auto"/>
                            <w:right w:val="none" w:sz="0" w:space="0" w:color="auto"/>
                          </w:divBdr>
                          <w:divsChild>
                            <w:div w:id="1109080094">
                              <w:marLeft w:val="0"/>
                              <w:marRight w:val="0"/>
                              <w:marTop w:val="0"/>
                              <w:marBottom w:val="0"/>
                              <w:divBdr>
                                <w:top w:val="none" w:sz="0" w:space="0" w:color="auto"/>
                                <w:left w:val="none" w:sz="0" w:space="0" w:color="auto"/>
                                <w:bottom w:val="none" w:sz="0" w:space="0" w:color="auto"/>
                                <w:right w:val="none" w:sz="0" w:space="0" w:color="auto"/>
                              </w:divBdr>
                            </w:div>
                            <w:div w:id="17969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645579">
          <w:marLeft w:val="0"/>
          <w:marRight w:val="0"/>
          <w:marTop w:val="0"/>
          <w:marBottom w:val="0"/>
          <w:divBdr>
            <w:top w:val="none" w:sz="0" w:space="0" w:color="auto"/>
            <w:left w:val="none" w:sz="0" w:space="0" w:color="auto"/>
            <w:bottom w:val="none" w:sz="0" w:space="0" w:color="auto"/>
            <w:right w:val="none" w:sz="0" w:space="0" w:color="auto"/>
          </w:divBdr>
          <w:divsChild>
            <w:div w:id="446969021">
              <w:marLeft w:val="0"/>
              <w:marRight w:val="0"/>
              <w:marTop w:val="0"/>
              <w:marBottom w:val="0"/>
              <w:divBdr>
                <w:top w:val="none" w:sz="0" w:space="0" w:color="auto"/>
                <w:left w:val="none" w:sz="0" w:space="0" w:color="auto"/>
                <w:bottom w:val="none" w:sz="0" w:space="0" w:color="auto"/>
                <w:right w:val="none" w:sz="0" w:space="0" w:color="auto"/>
              </w:divBdr>
              <w:divsChild>
                <w:div w:id="1313097183">
                  <w:marLeft w:val="0"/>
                  <w:marRight w:val="0"/>
                  <w:marTop w:val="0"/>
                  <w:marBottom w:val="0"/>
                  <w:divBdr>
                    <w:top w:val="none" w:sz="0" w:space="0" w:color="auto"/>
                    <w:left w:val="none" w:sz="0" w:space="0" w:color="auto"/>
                    <w:bottom w:val="none" w:sz="0" w:space="0" w:color="auto"/>
                    <w:right w:val="none" w:sz="0" w:space="0" w:color="auto"/>
                  </w:divBdr>
                </w:div>
                <w:div w:id="2010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21582">
          <w:marLeft w:val="0"/>
          <w:marRight w:val="0"/>
          <w:marTop w:val="0"/>
          <w:marBottom w:val="0"/>
          <w:divBdr>
            <w:top w:val="none" w:sz="0" w:space="0" w:color="auto"/>
            <w:left w:val="none" w:sz="0" w:space="0" w:color="auto"/>
            <w:bottom w:val="none" w:sz="0" w:space="0" w:color="auto"/>
            <w:right w:val="none" w:sz="0" w:space="0" w:color="auto"/>
          </w:divBdr>
          <w:divsChild>
            <w:div w:id="402486463">
              <w:marLeft w:val="0"/>
              <w:marRight w:val="0"/>
              <w:marTop w:val="0"/>
              <w:marBottom w:val="0"/>
              <w:divBdr>
                <w:top w:val="none" w:sz="0" w:space="0" w:color="auto"/>
                <w:left w:val="none" w:sz="0" w:space="0" w:color="auto"/>
                <w:bottom w:val="none" w:sz="0" w:space="0" w:color="auto"/>
                <w:right w:val="none" w:sz="0" w:space="0" w:color="auto"/>
              </w:divBdr>
              <w:divsChild>
                <w:div w:id="1437821832">
                  <w:marLeft w:val="0"/>
                  <w:marRight w:val="0"/>
                  <w:marTop w:val="0"/>
                  <w:marBottom w:val="0"/>
                  <w:divBdr>
                    <w:top w:val="none" w:sz="0" w:space="0" w:color="auto"/>
                    <w:left w:val="none" w:sz="0" w:space="0" w:color="auto"/>
                    <w:bottom w:val="none" w:sz="0" w:space="0" w:color="auto"/>
                    <w:right w:val="none" w:sz="0" w:space="0" w:color="auto"/>
                  </w:divBdr>
                </w:div>
                <w:div w:id="1569925846">
                  <w:marLeft w:val="0"/>
                  <w:marRight w:val="0"/>
                  <w:marTop w:val="0"/>
                  <w:marBottom w:val="0"/>
                  <w:divBdr>
                    <w:top w:val="none" w:sz="0" w:space="0" w:color="auto"/>
                    <w:left w:val="none" w:sz="0" w:space="0" w:color="auto"/>
                    <w:bottom w:val="none" w:sz="0" w:space="0" w:color="auto"/>
                    <w:right w:val="none" w:sz="0" w:space="0" w:color="auto"/>
                  </w:divBdr>
                </w:div>
                <w:div w:id="20180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9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0626D-C350-4883-9550-A16F992C0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3.xml><?xml version="1.0" encoding="utf-8"?>
<ds:datastoreItem xmlns:ds="http://schemas.openxmlformats.org/officeDocument/2006/customXml" ds:itemID="{DD3A8959-8B8A-4390-A977-B4406D968520}">
  <ds:schemaRefs>
    <ds:schemaRef ds:uri="http://schemas.microsoft.com/office/2006/metadata/properties"/>
    <ds:schemaRef ds:uri="http://schemas.microsoft.com/office/infopath/2007/PartnerControls"/>
    <ds:schemaRef ds:uri="c997d8b8-f5dd-4cd2-beec-d44b1874b5c9"/>
    <ds:schemaRef ds:uri="274d6909-5321-4b04-a4e5-2ef0190d4105"/>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8</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13213</CharactersWithSpaces>
  <SharedDoc>false</SharedDoc>
  <HLinks>
    <vt:vector size="6" baseType="variant">
      <vt:variant>
        <vt:i4>6291578</vt:i4>
      </vt:variant>
      <vt:variant>
        <vt:i4>0</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62</cp:revision>
  <dcterms:created xsi:type="dcterms:W3CDTF">2025-01-24T15:58:00Z</dcterms:created>
  <dcterms:modified xsi:type="dcterms:W3CDTF">2025-03-12T10:27:00Z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0x010100A3BED366C65B2C4FB660564778CF9132</vt:lpwstr>
  </property>
  <property fmtid="{D5CDD505-2E9C-101B-9397-08002B2CF9AE}" pid="3" name="MediaServiceImageTags">
    <vt:lpwstr/>
  </property>
</Properties>
</file>