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4FF1229" w14:textId="462BABD1" w:rsidR="00D55A17" w:rsidRDefault="006A7BC7" w:rsidP="00005427">
      <w:pPr>
        <w:pStyle w:val="EPMPageTitle"/>
      </w:pPr>
      <w:bookmarkStart w:id="0" w:name="_Toc131604218"/>
      <w:r w:rsidRPr="00BA2D0A">
        <w:rPr>
          <w:noProof/>
        </w:rPr>
        <w:drawing>
          <wp:anchor distT="0" distB="0" distL="114300" distR="114300" simplePos="0" relativeHeight="251658240" behindDoc="1" locked="0" layoutInCell="1" allowOverlap="1" wp14:anchorId="1BE17FA2" wp14:editId="1A04E571">
            <wp:simplePos x="0" y="0"/>
            <wp:positionH relativeFrom="page">
              <wp:posOffset>11430</wp:posOffset>
            </wp:positionH>
            <wp:positionV relativeFrom="page">
              <wp:posOffset>485775</wp:posOffset>
            </wp:positionV>
            <wp:extent cx="7556853" cy="10681200"/>
            <wp:effectExtent l="0" t="0" r="0"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11">
                      <a:extLst>
                        <a:ext uri="{28A0092B-C50C-407E-A947-70E740481C1C}">
                          <a14:useLocalDpi xmlns:a14="http://schemas.microsoft.com/office/drawing/2010/main" val="0"/>
                        </a:ext>
                      </a:extLst>
                    </a:blip>
                    <a:stretch>
                      <a:fillRect/>
                    </a:stretch>
                  </pic:blipFill>
                  <pic:spPr>
                    <a:xfrm>
                      <a:off x="0" y="0"/>
                      <a:ext cx="7556853" cy="10681200"/>
                    </a:xfrm>
                    <a:prstGeom prst="rect">
                      <a:avLst/>
                    </a:prstGeom>
                  </pic:spPr>
                </pic:pic>
              </a:graphicData>
            </a:graphic>
            <wp14:sizeRelH relativeFrom="margin">
              <wp14:pctWidth>0</wp14:pctWidth>
            </wp14:sizeRelH>
            <wp14:sizeRelV relativeFrom="margin">
              <wp14:pctHeight>0</wp14:pctHeight>
            </wp14:sizeRelV>
          </wp:anchor>
        </w:drawing>
      </w:r>
      <w:r w:rsidR="007E7572" w:rsidRPr="00BA2D0A">
        <w:rPr>
          <w:noProof/>
        </w:rPr>
        <w:drawing>
          <wp:anchor distT="0" distB="0" distL="114300" distR="114300" simplePos="0" relativeHeight="251658242" behindDoc="0" locked="0" layoutInCell="1" allowOverlap="1" wp14:anchorId="729481CC" wp14:editId="0958501A">
            <wp:simplePos x="0" y="0"/>
            <wp:positionH relativeFrom="column">
              <wp:posOffset>4698365</wp:posOffset>
            </wp:positionH>
            <wp:positionV relativeFrom="paragraph">
              <wp:posOffset>-1320960</wp:posOffset>
            </wp:positionV>
            <wp:extent cx="1691959" cy="838200"/>
            <wp:effectExtent l="0" t="0" r="0" b="0"/>
            <wp:wrapNone/>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691959" cy="838200"/>
                    </a:xfrm>
                    <a:prstGeom prst="rect">
                      <a:avLst/>
                    </a:prstGeom>
                  </pic:spPr>
                </pic:pic>
              </a:graphicData>
            </a:graphic>
            <wp14:sizeRelH relativeFrom="margin">
              <wp14:pctWidth>0</wp14:pctWidth>
            </wp14:sizeRelH>
            <wp14:sizeRelV relativeFrom="margin">
              <wp14:pctHeight>0</wp14:pctHeight>
            </wp14:sizeRelV>
          </wp:anchor>
        </w:drawing>
      </w:r>
      <w:r w:rsidR="00D55A17" w:rsidRPr="00BA2D0A">
        <w:rPr>
          <w:noProof/>
        </w:rPr>
        <mc:AlternateContent>
          <mc:Choice Requires="wps">
            <w:drawing>
              <wp:anchor distT="0" distB="0" distL="114300" distR="114300" simplePos="0" relativeHeight="251658241" behindDoc="0" locked="0" layoutInCell="1" allowOverlap="1" wp14:anchorId="1733DEF0" wp14:editId="1246E365">
                <wp:simplePos x="0" y="0"/>
                <wp:positionH relativeFrom="page">
                  <wp:posOffset>-723900</wp:posOffset>
                </wp:positionH>
                <wp:positionV relativeFrom="paragraph">
                  <wp:posOffset>-130138</wp:posOffset>
                </wp:positionV>
                <wp:extent cx="1440000" cy="720000"/>
                <wp:effectExtent l="4445" t="0" r="0" b="0"/>
                <wp:wrapNone/>
                <wp:docPr id="8" name="Triangle 8"/>
                <wp:cNvGraphicFramePr/>
                <a:graphic xmlns:a="http://schemas.openxmlformats.org/drawingml/2006/main">
                  <a:graphicData uri="http://schemas.microsoft.com/office/word/2010/wordprocessingShape">
                    <wps:wsp>
                      <wps:cNvSpPr/>
                      <wps:spPr>
                        <a:xfrm rot="5400000">
                          <a:off x="0" y="0"/>
                          <a:ext cx="1440000" cy="720000"/>
                        </a:xfrm>
                        <a:prstGeom prst="triangle">
                          <a:avLst/>
                        </a:prstGeom>
                        <a:solidFill>
                          <a:srgbClr val="A31457"/>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non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v:shapetype id="_x0000_t5" coordsize="21600,21600" o:spt="5" adj="10800" path="m@0,l,21600r21600,xe" w14:anchorId="426E6A92">
                <v:stroke joinstyle="miter"/>
                <v:formulas>
                  <v:f eqn="val #0"/>
                  <v:f eqn="prod #0 1 2"/>
                  <v:f eqn="sum @1 10800 0"/>
                </v:formulas>
                <v:path textboxrect="0,10800,10800,18000;5400,10800,16200,18000;10800,10800,21600,18000;0,7200,7200,21600;7200,7200,14400,21600;14400,7200,21600,21600" gradientshapeok="t" o:connecttype="custom" o:connectlocs="@0,0;@1,10800;0,21600;10800,21600;21600,21600;@2,10800"/>
                <v:handles>
                  <v:h position="#0,topLeft" xrange="0,21600"/>
                </v:handles>
              </v:shapetype>
              <v:shape id="Triangle 8" style="position:absolute;margin-left:-57pt;margin-top:-10.25pt;width:113.4pt;height:56.7pt;rotation:90;z-index:251658241;visibility:visible;mso-wrap-style:non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spid="_x0000_s1026" fillcolor="#a31457" stroked="f" strokeweight="1pt" type="#_x0000_t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">
                <v:textbox inset="0,0,0,0"/>
                <w10:wrap anchorx="page"/>
              </v:shape>
            </w:pict>
          </mc:Fallback>
        </mc:AlternateContent>
      </w:r>
      <w:bookmarkEnd w:id="0"/>
      <w:r w:rsidR="000126BA">
        <w:t>Privacy Notices</w:t>
      </w:r>
    </w:p>
    <w:p w14:paraId="48B1E49E" w14:textId="6FD3F09D" w:rsidR="00490900" w:rsidRPr="007E7572" w:rsidRDefault="000126BA" w:rsidP="00490900">
      <w:pPr>
        <w:pStyle w:val="EPMSubtitle"/>
      </w:pPr>
      <w:r>
        <w:t>[School Name]</w:t>
      </w:r>
    </w:p>
    <w:p w14:paraId="2E7D5885" w14:textId="6E225AC9" w:rsidR="00D55A17" w:rsidRPr="007E7572" w:rsidRDefault="00D55A17" w:rsidP="00BA2D0A">
      <w:pPr>
        <w:pStyle w:val="EPMPageHeading"/>
      </w:pPr>
    </w:p>
    <w:p w14:paraId="4987C229" w14:textId="77777777" w:rsidR="00E44191" w:rsidRDefault="00E44191" w:rsidP="00BA2D0A">
      <w:pPr>
        <w:pStyle w:val="EPMPageHeading"/>
        <w:sectPr w:rsidR="00E44191" w:rsidSect="0098755F">
          <w:footerReference w:type="default" r:id="rId13"/>
          <w:pgSz w:w="11906" w:h="16838"/>
          <w:pgMar w:top="2977" w:right="1021" w:bottom="851" w:left="1021" w:header="709" w:footer="544" w:gutter="0"/>
          <w:cols w:space="708"/>
          <w:docGrid w:linePitch="360"/>
        </w:sectPr>
      </w:pPr>
    </w:p>
    <w:p w14:paraId="136EEDFA" w14:textId="52F1F8DB" w:rsidR="6FA55943" w:rsidRDefault="6FA55943" w:rsidP="002D126D">
      <w:pPr>
        <w:spacing w:after="240"/>
      </w:pPr>
      <w:r w:rsidRPr="002D126D">
        <w:rPr>
          <w:rFonts w:eastAsia="Arial" w:cs="Arial"/>
          <w:b/>
          <w:bCs/>
          <w:sz w:val="32"/>
          <w:szCs w:val="32"/>
        </w:rPr>
        <w:lastRenderedPageBreak/>
        <w:t>Policy Version Control</w:t>
      </w:r>
    </w:p>
    <w:tbl>
      <w:tblPr>
        <w:tblStyle w:val="TableGrid"/>
        <w:tblW w:w="0" w:type="auto"/>
        <w:tblLayout w:type="fixed"/>
        <w:tblLook w:val="04A0" w:firstRow="1" w:lastRow="0" w:firstColumn="1" w:lastColumn="0" w:noHBand="0" w:noVBand="1"/>
      </w:tblPr>
      <w:tblGrid>
        <w:gridCol w:w="1395"/>
        <w:gridCol w:w="1395"/>
        <w:gridCol w:w="3735"/>
        <w:gridCol w:w="3315"/>
      </w:tblGrid>
      <w:tr w:rsidR="002D126D" w14:paraId="684D3188" w14:textId="77777777" w:rsidTr="002D126D">
        <w:trPr>
          <w:trHeight w:val="300"/>
        </w:trPr>
        <w:tc>
          <w:tcPr>
            <w:tcW w:w="1395" w:type="dxa"/>
            <w:tcBorders>
              <w:top w:val="single" w:sz="8" w:space="0" w:color="auto"/>
              <w:left w:val="single" w:sz="8" w:space="0" w:color="auto"/>
              <w:bottom w:val="single" w:sz="8" w:space="0" w:color="auto"/>
              <w:right w:val="single" w:sz="8" w:space="0" w:color="auto"/>
            </w:tcBorders>
            <w:shd w:val="clear" w:color="auto" w:fill="F0F0EB"/>
            <w:tcMar>
              <w:top w:w="57" w:type="dxa"/>
              <w:left w:w="108" w:type="dxa"/>
              <w:bottom w:w="57" w:type="dxa"/>
              <w:right w:w="108" w:type="dxa"/>
            </w:tcMar>
          </w:tcPr>
          <w:p w14:paraId="7B767918" w14:textId="0D6D635B" w:rsidR="002D126D" w:rsidRDefault="002D126D" w:rsidP="002D126D">
            <w:pPr>
              <w:spacing w:before="60" w:after="60"/>
            </w:pPr>
            <w:r w:rsidRPr="002D126D">
              <w:rPr>
                <w:rFonts w:eastAsia="Arial" w:cs="Arial"/>
                <w:b/>
                <w:bCs/>
                <w:color w:val="000000" w:themeColor="text1"/>
                <w:sz w:val="22"/>
                <w:szCs w:val="22"/>
              </w:rPr>
              <w:t>Date</w:t>
            </w:r>
          </w:p>
        </w:tc>
        <w:tc>
          <w:tcPr>
            <w:tcW w:w="1395" w:type="dxa"/>
            <w:tcBorders>
              <w:top w:val="single" w:sz="8" w:space="0" w:color="auto"/>
              <w:left w:val="single" w:sz="8" w:space="0" w:color="auto"/>
              <w:bottom w:val="single" w:sz="8" w:space="0" w:color="auto"/>
              <w:right w:val="single" w:sz="8" w:space="0" w:color="auto"/>
            </w:tcBorders>
            <w:shd w:val="clear" w:color="auto" w:fill="F0F0EB"/>
            <w:tcMar>
              <w:top w:w="57" w:type="dxa"/>
              <w:left w:w="108" w:type="dxa"/>
              <w:bottom w:w="57" w:type="dxa"/>
              <w:right w:w="108" w:type="dxa"/>
            </w:tcMar>
          </w:tcPr>
          <w:p w14:paraId="72FC0439" w14:textId="76804B13" w:rsidR="002D126D" w:rsidRDefault="002D126D" w:rsidP="002D126D">
            <w:pPr>
              <w:spacing w:before="60" w:after="60"/>
            </w:pPr>
            <w:r w:rsidRPr="002D126D">
              <w:rPr>
                <w:rFonts w:eastAsia="Arial" w:cs="Arial"/>
                <w:b/>
                <w:bCs/>
                <w:color w:val="000000" w:themeColor="text1"/>
                <w:sz w:val="22"/>
                <w:szCs w:val="22"/>
              </w:rPr>
              <w:t>Version</w:t>
            </w:r>
          </w:p>
        </w:tc>
        <w:tc>
          <w:tcPr>
            <w:tcW w:w="3735" w:type="dxa"/>
            <w:tcBorders>
              <w:top w:val="single" w:sz="8" w:space="0" w:color="auto"/>
              <w:left w:val="single" w:sz="8" w:space="0" w:color="auto"/>
              <w:bottom w:val="single" w:sz="8" w:space="0" w:color="auto"/>
              <w:right w:val="single" w:sz="8" w:space="0" w:color="auto"/>
            </w:tcBorders>
            <w:shd w:val="clear" w:color="auto" w:fill="F0F0EB"/>
            <w:tcMar>
              <w:top w:w="57" w:type="dxa"/>
              <w:left w:w="108" w:type="dxa"/>
              <w:bottom w:w="57" w:type="dxa"/>
              <w:right w:w="108" w:type="dxa"/>
            </w:tcMar>
          </w:tcPr>
          <w:p w14:paraId="7697D32F" w14:textId="38D259B0" w:rsidR="002D126D" w:rsidRDefault="00F25DC8" w:rsidP="002D126D">
            <w:pPr>
              <w:spacing w:before="60" w:after="60"/>
            </w:pPr>
            <w:r>
              <w:rPr>
                <w:rFonts w:eastAsia="Arial" w:cs="Arial"/>
                <w:b/>
                <w:bCs/>
                <w:color w:val="000000" w:themeColor="text1"/>
                <w:sz w:val="22"/>
                <w:szCs w:val="22"/>
              </w:rPr>
              <w:t>Changes</w:t>
            </w:r>
          </w:p>
        </w:tc>
        <w:tc>
          <w:tcPr>
            <w:tcW w:w="3315" w:type="dxa"/>
            <w:tcBorders>
              <w:top w:val="single" w:sz="8" w:space="0" w:color="auto"/>
              <w:left w:val="single" w:sz="8" w:space="0" w:color="auto"/>
              <w:bottom w:val="single" w:sz="8" w:space="0" w:color="auto"/>
              <w:right w:val="single" w:sz="8" w:space="0" w:color="auto"/>
            </w:tcBorders>
            <w:shd w:val="clear" w:color="auto" w:fill="F0F0EB"/>
            <w:tcMar>
              <w:top w:w="57" w:type="dxa"/>
              <w:left w:w="108" w:type="dxa"/>
              <w:bottom w:w="57" w:type="dxa"/>
              <w:right w:w="108" w:type="dxa"/>
            </w:tcMar>
          </w:tcPr>
          <w:p w14:paraId="528F0B6D" w14:textId="5C591A83" w:rsidR="002D126D" w:rsidRDefault="00F25DC8" w:rsidP="002D126D">
            <w:pPr>
              <w:spacing w:before="60" w:after="60"/>
            </w:pPr>
            <w:r>
              <w:rPr>
                <w:rFonts w:eastAsia="Arial" w:cs="Arial"/>
                <w:b/>
                <w:bCs/>
                <w:color w:val="000000" w:themeColor="text1"/>
                <w:sz w:val="22"/>
                <w:szCs w:val="22"/>
              </w:rPr>
              <w:t>Reviewer/s</w:t>
            </w:r>
          </w:p>
        </w:tc>
      </w:tr>
      <w:tr w:rsidR="0061523A" w14:paraId="0C4CAF7E" w14:textId="77777777" w:rsidTr="00810234">
        <w:trPr>
          <w:trHeight w:val="300"/>
        </w:trPr>
        <w:tc>
          <w:tcPr>
            <w:tcW w:w="1395" w:type="dxa"/>
            <w:tcBorders>
              <w:top w:val="single" w:sz="8" w:space="0" w:color="auto"/>
              <w:left w:val="single" w:sz="8" w:space="0" w:color="auto"/>
              <w:bottom w:val="single" w:sz="8" w:space="0" w:color="auto"/>
              <w:right w:val="single" w:sz="8" w:space="0" w:color="auto"/>
            </w:tcBorders>
            <w:tcMar>
              <w:top w:w="57" w:type="dxa"/>
              <w:left w:w="108" w:type="dxa"/>
              <w:bottom w:w="57" w:type="dxa"/>
              <w:right w:w="108" w:type="dxa"/>
            </w:tcMar>
          </w:tcPr>
          <w:p w14:paraId="5C9CD6A0" w14:textId="7DB80506" w:rsidR="0061523A" w:rsidRDefault="003B0D99" w:rsidP="0061523A">
            <w:pPr>
              <w:spacing w:before="60" w:after="60"/>
              <w:rPr>
                <w:rFonts w:eastAsia="Arial" w:cs="Arial"/>
                <w:sz w:val="21"/>
                <w:szCs w:val="21"/>
              </w:rPr>
            </w:pPr>
            <w:r>
              <w:rPr>
                <w:rFonts w:eastAsia="Arial" w:cs="Arial"/>
                <w:sz w:val="21"/>
                <w:szCs w:val="21"/>
              </w:rPr>
              <w:t>June 2024</w:t>
            </w:r>
          </w:p>
        </w:tc>
        <w:tc>
          <w:tcPr>
            <w:tcW w:w="1395" w:type="dxa"/>
            <w:tcBorders>
              <w:top w:val="single" w:sz="8" w:space="0" w:color="auto"/>
              <w:left w:val="single" w:sz="8" w:space="0" w:color="auto"/>
              <w:bottom w:val="single" w:sz="8" w:space="0" w:color="auto"/>
              <w:right w:val="single" w:sz="8" w:space="0" w:color="auto"/>
            </w:tcBorders>
            <w:tcMar>
              <w:top w:w="57" w:type="dxa"/>
              <w:left w:w="108" w:type="dxa"/>
              <w:bottom w:w="57" w:type="dxa"/>
              <w:right w:w="108" w:type="dxa"/>
            </w:tcMar>
          </w:tcPr>
          <w:p w14:paraId="07E29E8E" w14:textId="7F438AD0" w:rsidR="0061523A" w:rsidRPr="003B0D99" w:rsidRDefault="003B0D99" w:rsidP="0061523A">
            <w:pPr>
              <w:spacing w:before="60" w:after="60"/>
              <w:rPr>
                <w:rFonts w:eastAsia="Arial" w:cs="Arial"/>
                <w:sz w:val="21"/>
                <w:szCs w:val="21"/>
              </w:rPr>
            </w:pPr>
            <w:r w:rsidRPr="003B0D99">
              <w:rPr>
                <w:rFonts w:eastAsia="Arial" w:cs="Arial"/>
                <w:sz w:val="21"/>
                <w:szCs w:val="21"/>
              </w:rPr>
              <w:t>1.2</w:t>
            </w:r>
          </w:p>
        </w:tc>
        <w:tc>
          <w:tcPr>
            <w:tcW w:w="3735" w:type="dxa"/>
            <w:tcBorders>
              <w:top w:val="single" w:sz="8" w:space="0" w:color="auto"/>
              <w:left w:val="single" w:sz="8" w:space="0" w:color="auto"/>
              <w:bottom w:val="single" w:sz="8" w:space="0" w:color="auto"/>
              <w:right w:val="single" w:sz="8" w:space="0" w:color="auto"/>
            </w:tcBorders>
            <w:tcMar>
              <w:top w:w="57" w:type="dxa"/>
              <w:left w:w="108" w:type="dxa"/>
              <w:bottom w:w="57" w:type="dxa"/>
              <w:right w:w="108" w:type="dxa"/>
            </w:tcMar>
          </w:tcPr>
          <w:p w14:paraId="1BE96CAE" w14:textId="0DF0F8B2" w:rsidR="0061523A" w:rsidRPr="003B0D99" w:rsidRDefault="003B0D99" w:rsidP="0061523A">
            <w:pPr>
              <w:spacing w:before="60" w:after="60"/>
              <w:rPr>
                <w:sz w:val="21"/>
                <w:szCs w:val="21"/>
              </w:rPr>
            </w:pPr>
            <w:r w:rsidRPr="003B0D99">
              <w:rPr>
                <w:sz w:val="21"/>
                <w:szCs w:val="21"/>
              </w:rPr>
              <w:t>Updated link to privacy notices</w:t>
            </w:r>
          </w:p>
        </w:tc>
        <w:tc>
          <w:tcPr>
            <w:tcW w:w="3315" w:type="dxa"/>
            <w:tcBorders>
              <w:top w:val="single" w:sz="8" w:space="0" w:color="auto"/>
              <w:left w:val="single" w:sz="8" w:space="0" w:color="auto"/>
              <w:bottom w:val="single" w:sz="8" w:space="0" w:color="auto"/>
              <w:right w:val="single" w:sz="8" w:space="0" w:color="auto"/>
            </w:tcBorders>
            <w:tcMar>
              <w:top w:w="57" w:type="dxa"/>
              <w:left w:w="108" w:type="dxa"/>
              <w:bottom w:w="57" w:type="dxa"/>
              <w:right w:w="108" w:type="dxa"/>
            </w:tcMar>
          </w:tcPr>
          <w:p w14:paraId="64FB0070" w14:textId="5E74594C" w:rsidR="0061523A" w:rsidRPr="003B0D99" w:rsidRDefault="003B0D99" w:rsidP="0061523A">
            <w:pPr>
              <w:spacing w:before="60" w:after="60"/>
              <w:rPr>
                <w:sz w:val="21"/>
                <w:szCs w:val="21"/>
              </w:rPr>
            </w:pPr>
            <w:r w:rsidRPr="003B0D99">
              <w:rPr>
                <w:sz w:val="21"/>
                <w:szCs w:val="21"/>
              </w:rPr>
              <w:t>ACA</w:t>
            </w:r>
          </w:p>
        </w:tc>
      </w:tr>
      <w:tr w:rsidR="0061523A" w14:paraId="5BC357EE" w14:textId="77777777" w:rsidTr="00810234">
        <w:trPr>
          <w:trHeight w:val="300"/>
        </w:trPr>
        <w:tc>
          <w:tcPr>
            <w:tcW w:w="1395" w:type="dxa"/>
            <w:tcBorders>
              <w:top w:val="single" w:sz="8" w:space="0" w:color="auto"/>
              <w:left w:val="single" w:sz="8" w:space="0" w:color="auto"/>
              <w:bottom w:val="single" w:sz="8" w:space="0" w:color="auto"/>
              <w:right w:val="single" w:sz="8" w:space="0" w:color="auto"/>
            </w:tcBorders>
            <w:tcMar>
              <w:top w:w="57" w:type="dxa"/>
              <w:left w:w="108" w:type="dxa"/>
              <w:bottom w:w="57" w:type="dxa"/>
              <w:right w:w="108" w:type="dxa"/>
            </w:tcMar>
          </w:tcPr>
          <w:p w14:paraId="58136E09" w14:textId="77777777" w:rsidR="0061523A" w:rsidRDefault="0061523A" w:rsidP="0061523A">
            <w:pPr>
              <w:spacing w:before="60" w:after="60"/>
              <w:rPr>
                <w:rFonts w:eastAsia="Arial" w:cs="Arial"/>
                <w:sz w:val="21"/>
                <w:szCs w:val="21"/>
              </w:rPr>
            </w:pPr>
            <w:r w:rsidRPr="002D126D">
              <w:rPr>
                <w:rFonts w:eastAsia="Arial" w:cs="Arial"/>
                <w:sz w:val="21"/>
                <w:szCs w:val="21"/>
              </w:rPr>
              <w:t>July 2023</w:t>
            </w:r>
          </w:p>
        </w:tc>
        <w:tc>
          <w:tcPr>
            <w:tcW w:w="1395" w:type="dxa"/>
            <w:tcBorders>
              <w:top w:val="single" w:sz="8" w:space="0" w:color="auto"/>
              <w:left w:val="single" w:sz="8" w:space="0" w:color="auto"/>
              <w:bottom w:val="single" w:sz="8" w:space="0" w:color="auto"/>
              <w:right w:val="single" w:sz="8" w:space="0" w:color="auto"/>
            </w:tcBorders>
            <w:tcMar>
              <w:top w:w="57" w:type="dxa"/>
              <w:left w:w="108" w:type="dxa"/>
              <w:bottom w:w="57" w:type="dxa"/>
              <w:right w:w="108" w:type="dxa"/>
            </w:tcMar>
          </w:tcPr>
          <w:p w14:paraId="7C713A7D" w14:textId="77777777" w:rsidR="0061523A" w:rsidRDefault="0061523A" w:rsidP="0061523A">
            <w:pPr>
              <w:spacing w:before="60" w:after="60"/>
              <w:rPr>
                <w:rFonts w:eastAsia="Arial" w:cs="Arial"/>
                <w:sz w:val="21"/>
                <w:szCs w:val="21"/>
              </w:rPr>
            </w:pPr>
            <w:r w:rsidRPr="002D126D">
              <w:rPr>
                <w:rFonts w:eastAsia="Arial" w:cs="Arial"/>
                <w:sz w:val="21"/>
                <w:szCs w:val="21"/>
              </w:rPr>
              <w:t>1.1</w:t>
            </w:r>
          </w:p>
        </w:tc>
        <w:tc>
          <w:tcPr>
            <w:tcW w:w="3735" w:type="dxa"/>
            <w:tcBorders>
              <w:top w:val="single" w:sz="8" w:space="0" w:color="auto"/>
              <w:left w:val="single" w:sz="8" w:space="0" w:color="auto"/>
              <w:bottom w:val="single" w:sz="8" w:space="0" w:color="auto"/>
              <w:right w:val="single" w:sz="8" w:space="0" w:color="auto"/>
            </w:tcBorders>
            <w:tcMar>
              <w:top w:w="57" w:type="dxa"/>
              <w:left w:w="108" w:type="dxa"/>
              <w:bottom w:w="57" w:type="dxa"/>
              <w:right w:w="108" w:type="dxa"/>
            </w:tcMar>
          </w:tcPr>
          <w:p w14:paraId="1EDDCAD8" w14:textId="77777777" w:rsidR="0061523A" w:rsidRDefault="0061523A" w:rsidP="0061523A">
            <w:pPr>
              <w:spacing w:before="60" w:after="60"/>
            </w:pPr>
            <w:r>
              <w:rPr>
                <w:rFonts w:eastAsia="Arial" w:cs="Arial"/>
                <w:sz w:val="21"/>
                <w:szCs w:val="21"/>
              </w:rPr>
              <w:t xml:space="preserve">‘UK’ reference added to </w:t>
            </w:r>
            <w:r w:rsidRPr="00933A49">
              <w:rPr>
                <w:rFonts w:eastAsia="Arial" w:cs="Arial"/>
                <w:sz w:val="21"/>
                <w:szCs w:val="21"/>
              </w:rPr>
              <w:t>General Data Protection Regulation</w:t>
            </w:r>
          </w:p>
        </w:tc>
        <w:tc>
          <w:tcPr>
            <w:tcW w:w="3315" w:type="dxa"/>
            <w:tcBorders>
              <w:top w:val="single" w:sz="8" w:space="0" w:color="auto"/>
              <w:left w:val="single" w:sz="8" w:space="0" w:color="auto"/>
              <w:bottom w:val="single" w:sz="8" w:space="0" w:color="auto"/>
              <w:right w:val="single" w:sz="8" w:space="0" w:color="auto"/>
            </w:tcBorders>
            <w:tcMar>
              <w:top w:w="57" w:type="dxa"/>
              <w:left w:w="108" w:type="dxa"/>
              <w:bottom w:w="57" w:type="dxa"/>
              <w:right w:w="108" w:type="dxa"/>
            </w:tcMar>
          </w:tcPr>
          <w:p w14:paraId="3DBB76A4" w14:textId="77777777" w:rsidR="0061523A" w:rsidRDefault="0061523A" w:rsidP="0061523A">
            <w:pPr>
              <w:spacing w:before="60" w:after="60"/>
            </w:pPr>
            <w:r>
              <w:rPr>
                <w:rFonts w:eastAsia="Arial" w:cs="Arial"/>
                <w:sz w:val="21"/>
                <w:szCs w:val="21"/>
              </w:rPr>
              <w:t>KB</w:t>
            </w:r>
          </w:p>
        </w:tc>
      </w:tr>
      <w:tr w:rsidR="002D126D" w14:paraId="5589FE0C" w14:textId="77777777" w:rsidTr="002D126D">
        <w:trPr>
          <w:trHeight w:val="300"/>
        </w:trPr>
        <w:tc>
          <w:tcPr>
            <w:tcW w:w="1395" w:type="dxa"/>
            <w:tcBorders>
              <w:top w:val="single" w:sz="8" w:space="0" w:color="auto"/>
              <w:left w:val="single" w:sz="8" w:space="0" w:color="auto"/>
              <w:bottom w:val="single" w:sz="8" w:space="0" w:color="auto"/>
              <w:right w:val="single" w:sz="8" w:space="0" w:color="auto"/>
            </w:tcBorders>
            <w:shd w:val="clear" w:color="auto" w:fill="FFFFFF" w:themeFill="background1"/>
            <w:tcMar>
              <w:top w:w="57" w:type="dxa"/>
              <w:left w:w="108" w:type="dxa"/>
              <w:bottom w:w="57" w:type="dxa"/>
              <w:right w:w="108" w:type="dxa"/>
            </w:tcMar>
          </w:tcPr>
          <w:p w14:paraId="18EA0D1B" w14:textId="78A29C81" w:rsidR="002D126D" w:rsidRDefault="4D5844B4" w:rsidP="002D126D">
            <w:pPr>
              <w:spacing w:before="60" w:after="60"/>
              <w:rPr>
                <w:rFonts w:eastAsia="Arial" w:cs="Arial"/>
                <w:sz w:val="21"/>
                <w:szCs w:val="21"/>
              </w:rPr>
            </w:pPr>
            <w:r w:rsidRPr="002D126D">
              <w:rPr>
                <w:rFonts w:eastAsia="Arial" w:cs="Arial"/>
                <w:sz w:val="21"/>
                <w:szCs w:val="21"/>
              </w:rPr>
              <w:t>July 2021</w:t>
            </w:r>
          </w:p>
        </w:tc>
        <w:tc>
          <w:tcPr>
            <w:tcW w:w="1395" w:type="dxa"/>
            <w:tcBorders>
              <w:top w:val="single" w:sz="8" w:space="0" w:color="auto"/>
              <w:left w:val="single" w:sz="8" w:space="0" w:color="auto"/>
              <w:bottom w:val="single" w:sz="8" w:space="0" w:color="auto"/>
              <w:right w:val="single" w:sz="8" w:space="0" w:color="auto"/>
            </w:tcBorders>
            <w:shd w:val="clear" w:color="auto" w:fill="FFFFFF" w:themeFill="background1"/>
            <w:tcMar>
              <w:top w:w="57" w:type="dxa"/>
              <w:left w:w="108" w:type="dxa"/>
              <w:bottom w:w="57" w:type="dxa"/>
              <w:right w:w="108" w:type="dxa"/>
            </w:tcMar>
          </w:tcPr>
          <w:p w14:paraId="4DA297CA" w14:textId="6892D9F5" w:rsidR="002D126D" w:rsidRDefault="2C65E494" w:rsidP="002D126D">
            <w:pPr>
              <w:spacing w:before="60" w:after="60"/>
              <w:rPr>
                <w:rFonts w:eastAsia="Arial" w:cs="Arial"/>
                <w:sz w:val="21"/>
                <w:szCs w:val="21"/>
              </w:rPr>
            </w:pPr>
            <w:r w:rsidRPr="002D126D">
              <w:rPr>
                <w:rFonts w:eastAsia="Arial" w:cs="Arial"/>
                <w:sz w:val="21"/>
                <w:szCs w:val="21"/>
              </w:rPr>
              <w:t>1.0</w:t>
            </w:r>
          </w:p>
        </w:tc>
        <w:tc>
          <w:tcPr>
            <w:tcW w:w="3735" w:type="dxa"/>
            <w:tcBorders>
              <w:top w:val="single" w:sz="8" w:space="0" w:color="auto"/>
              <w:left w:val="single" w:sz="8" w:space="0" w:color="auto"/>
              <w:bottom w:val="single" w:sz="8" w:space="0" w:color="auto"/>
              <w:right w:val="single" w:sz="8" w:space="0" w:color="auto"/>
            </w:tcBorders>
            <w:shd w:val="clear" w:color="auto" w:fill="FFFFFF" w:themeFill="background1"/>
            <w:tcMar>
              <w:top w:w="57" w:type="dxa"/>
              <w:left w:w="108" w:type="dxa"/>
              <w:bottom w:w="57" w:type="dxa"/>
              <w:right w:w="108" w:type="dxa"/>
            </w:tcMar>
          </w:tcPr>
          <w:p w14:paraId="596A1EED" w14:textId="530F9C5E" w:rsidR="002D126D" w:rsidRDefault="002D126D" w:rsidP="002D126D">
            <w:pPr>
              <w:spacing w:before="60" w:after="60"/>
            </w:pPr>
            <w:r w:rsidRPr="002D126D">
              <w:rPr>
                <w:rFonts w:eastAsia="Arial" w:cs="Arial"/>
                <w:sz w:val="21"/>
                <w:szCs w:val="21"/>
              </w:rPr>
              <w:t xml:space="preserve"> </w:t>
            </w:r>
          </w:p>
        </w:tc>
        <w:tc>
          <w:tcPr>
            <w:tcW w:w="3315" w:type="dxa"/>
            <w:tcBorders>
              <w:top w:val="single" w:sz="8" w:space="0" w:color="auto"/>
              <w:left w:val="single" w:sz="8" w:space="0" w:color="auto"/>
              <w:bottom w:val="single" w:sz="8" w:space="0" w:color="auto"/>
              <w:right w:val="single" w:sz="8" w:space="0" w:color="auto"/>
            </w:tcBorders>
            <w:shd w:val="clear" w:color="auto" w:fill="FFFFFF" w:themeFill="background1"/>
            <w:tcMar>
              <w:top w:w="57" w:type="dxa"/>
              <w:left w:w="108" w:type="dxa"/>
              <w:bottom w:w="57" w:type="dxa"/>
              <w:right w:w="108" w:type="dxa"/>
            </w:tcMar>
          </w:tcPr>
          <w:p w14:paraId="35916DD6" w14:textId="63A4C97C" w:rsidR="002D126D" w:rsidRDefault="002D126D" w:rsidP="002D126D">
            <w:pPr>
              <w:spacing w:before="60" w:after="60"/>
            </w:pPr>
            <w:r w:rsidRPr="002D126D">
              <w:rPr>
                <w:rFonts w:eastAsia="Arial" w:cs="Arial"/>
                <w:sz w:val="21"/>
                <w:szCs w:val="21"/>
              </w:rPr>
              <w:t xml:space="preserve"> </w:t>
            </w:r>
          </w:p>
        </w:tc>
      </w:tr>
    </w:tbl>
    <w:p w14:paraId="6B5F3383" w14:textId="01F382CB" w:rsidR="002D126D" w:rsidRDefault="002D126D" w:rsidP="002D126D">
      <w:pPr>
        <w:pStyle w:val="EPMPageHeading"/>
        <w:sectPr w:rsidR="002D126D" w:rsidSect="0098755F">
          <w:pgSz w:w="11906" w:h="16838"/>
          <w:pgMar w:top="1276" w:right="1021" w:bottom="851" w:left="1021" w:header="709" w:footer="544" w:gutter="0"/>
          <w:cols w:space="708"/>
          <w:docGrid w:linePitch="360"/>
        </w:sectPr>
      </w:pPr>
    </w:p>
    <w:p w14:paraId="776AC696" w14:textId="77777777" w:rsidR="000126BA" w:rsidRDefault="000126BA" w:rsidP="00DD7009">
      <w:pPr>
        <w:pStyle w:val="EPMTextstyle"/>
        <w:rPr>
          <w:rFonts w:ascii="Avenir Next LT Pro Demi" w:hAnsi="Avenir Next LT Pro Demi"/>
          <w:color w:val="242E54"/>
          <w:sz w:val="32"/>
          <w:szCs w:val="24"/>
        </w:rPr>
      </w:pPr>
      <w:r w:rsidRPr="000126BA">
        <w:rPr>
          <w:rFonts w:ascii="Avenir Next LT Pro Demi" w:hAnsi="Avenir Next LT Pro Demi"/>
          <w:color w:val="242E54"/>
          <w:sz w:val="32"/>
          <w:szCs w:val="24"/>
        </w:rPr>
        <w:lastRenderedPageBreak/>
        <w:t>Privacy Notices</w:t>
      </w:r>
    </w:p>
    <w:p w14:paraId="7E6C232F" w14:textId="7CDF49C7" w:rsidR="00DD7009" w:rsidRDefault="000126BA" w:rsidP="00DD7009">
      <w:pPr>
        <w:pStyle w:val="EPMTextstyle"/>
      </w:pPr>
      <w:r>
        <w:t xml:space="preserve">The </w:t>
      </w:r>
      <w:r w:rsidR="282C5875">
        <w:t xml:space="preserve">UK </w:t>
      </w:r>
      <w:r>
        <w:t xml:space="preserve">General Data Protection Regulation, Article 15 sets out the right of data subjects to have access to information regarding certain data processing activities that the data controller undertakes, otherwise known as the right to be informed. One of the easiest ways to satisfy this article of the regulations is </w:t>
      </w:r>
      <w:proofErr w:type="gramStart"/>
      <w:r>
        <w:t>by the use of</w:t>
      </w:r>
      <w:proofErr w:type="gramEnd"/>
      <w:r>
        <w:t xml:space="preserve"> privacy notices. </w:t>
      </w:r>
    </w:p>
    <w:p w14:paraId="43980B8A" w14:textId="25E1A39B" w:rsidR="000126BA" w:rsidRDefault="000126BA" w:rsidP="00DD7009">
      <w:pPr>
        <w:pStyle w:val="EPMTextstyle"/>
      </w:pPr>
      <w:r w:rsidRPr="000126BA">
        <w:t xml:space="preserve">The DfE have released a number of template privacy notices for schools to complete and adopt, a </w:t>
      </w:r>
      <w:r w:rsidR="0061523A">
        <w:t xml:space="preserve">downloadable </w:t>
      </w:r>
      <w:proofErr w:type="gramStart"/>
      <w:r w:rsidR="0061523A">
        <w:t>version  of</w:t>
      </w:r>
      <w:proofErr w:type="gramEnd"/>
      <w:r w:rsidRPr="000126BA">
        <w:t xml:space="preserve"> the suggested text for the school workforce can be found in </w:t>
      </w:r>
      <w:r w:rsidR="0061523A">
        <w:t>the Data Protection &amp; Personal Info area within Guidance and Advice section on</w:t>
      </w:r>
      <w:r w:rsidRPr="000126BA">
        <w:t xml:space="preserve"> </w:t>
      </w:r>
      <w:hyperlink r:id="rId14" w:history="1">
        <w:r w:rsidRPr="00667486">
          <w:rPr>
            <w:rStyle w:val="EPMHyperlinksChar"/>
          </w:rPr>
          <w:t>www.epm.co.uk</w:t>
        </w:r>
      </w:hyperlink>
      <w:r w:rsidRPr="000126BA">
        <w:t>. However, there may be some processing activities or data subjects who are not covered by these privacy notices once drafted, for example job applicants or visitors to the school’s website.</w:t>
      </w:r>
    </w:p>
    <w:p w14:paraId="337562D2" w14:textId="141F8467" w:rsidR="000126BA" w:rsidRDefault="000126BA" w:rsidP="00DD7009">
      <w:pPr>
        <w:pStyle w:val="EPMTextstyle"/>
      </w:pPr>
      <w:r w:rsidRPr="000126BA">
        <w:t>The below information will assist you in completing a privacy notice for other purposes, should you need to do so.</w:t>
      </w:r>
    </w:p>
    <w:p w14:paraId="182712A0" w14:textId="1261B78A" w:rsidR="000126BA" w:rsidRDefault="000126BA" w:rsidP="00DD7009">
      <w:pPr>
        <w:pStyle w:val="EPMTextstyle"/>
      </w:pPr>
      <w:r w:rsidRPr="000126BA">
        <w:t xml:space="preserve">Information regarding the processing of personal data must be provided to employees and job applicants. These must be </w:t>
      </w:r>
      <w:r w:rsidRPr="000126BA">
        <w:rPr>
          <w:b/>
          <w:bCs/>
        </w:rPr>
        <w:t>concise</w:t>
      </w:r>
      <w:r w:rsidRPr="000126BA">
        <w:t>,</w:t>
      </w:r>
      <w:r w:rsidRPr="000126BA">
        <w:rPr>
          <w:b/>
          <w:bCs/>
        </w:rPr>
        <w:t xml:space="preserve"> understandable</w:t>
      </w:r>
      <w:r w:rsidRPr="000126BA">
        <w:t xml:space="preserve">, and </w:t>
      </w:r>
      <w:r w:rsidRPr="000126BA">
        <w:rPr>
          <w:b/>
          <w:bCs/>
        </w:rPr>
        <w:t>accessible</w:t>
      </w:r>
      <w:r w:rsidRPr="000126BA">
        <w:t>.</w:t>
      </w:r>
    </w:p>
    <w:p w14:paraId="49CAED9E" w14:textId="37FFBE03" w:rsidR="000126BA" w:rsidRPr="0099024B" w:rsidRDefault="000126BA" w:rsidP="00DD7009">
      <w:pPr>
        <w:pStyle w:val="EPMTextstyle"/>
      </w:pPr>
      <w:r w:rsidRPr="000126BA">
        <w:t>A privacy notice must be provided at the point of data collection when data is collected directly from the data subject.  For data not obtained directly from the data subject, the privacy notice must be provided within a month.</w:t>
      </w:r>
    </w:p>
    <w:p w14:paraId="158EBAB6" w14:textId="207C0A10" w:rsidR="00DD7009" w:rsidRPr="0099024B" w:rsidRDefault="000126BA" w:rsidP="00DD7009">
      <w:pPr>
        <w:pStyle w:val="EPMTextstyle"/>
      </w:pPr>
      <w:r w:rsidRPr="000126BA">
        <w:t>Where data has previously been processed but is subsequently to be processed for a new purpose, you must inform the data subject of this before processing.</w:t>
      </w:r>
    </w:p>
    <w:p w14:paraId="4E068AFE" w14:textId="18CA37A3" w:rsidR="000126BA" w:rsidRDefault="000126BA" w:rsidP="000126BA">
      <w:pPr>
        <w:pStyle w:val="EPMSubheading"/>
      </w:pPr>
      <w:r w:rsidRPr="000126BA">
        <w:t>What do privacy notices need to contain?</w:t>
      </w:r>
    </w:p>
    <w:p w14:paraId="239C8AA7" w14:textId="77777777" w:rsidR="000126BA" w:rsidRDefault="000126BA" w:rsidP="000126BA">
      <w:pPr>
        <w:pStyle w:val="EPMBullets"/>
      </w:pPr>
      <w:r>
        <w:t xml:space="preserve">The </w:t>
      </w:r>
      <w:r w:rsidRPr="00081DEB">
        <w:rPr>
          <w:b/>
          <w:bCs/>
        </w:rPr>
        <w:t>identity</w:t>
      </w:r>
      <w:r>
        <w:t xml:space="preserve"> and </w:t>
      </w:r>
      <w:r w:rsidRPr="00081DEB">
        <w:rPr>
          <w:b/>
          <w:bCs/>
        </w:rPr>
        <w:t>contact details</w:t>
      </w:r>
      <w:r>
        <w:t xml:space="preserve"> of the School/MAT (as data controller).</w:t>
      </w:r>
    </w:p>
    <w:p w14:paraId="477FE788" w14:textId="77777777" w:rsidR="000126BA" w:rsidRDefault="000126BA" w:rsidP="000126BA">
      <w:pPr>
        <w:pStyle w:val="EPMBullets"/>
      </w:pPr>
      <w:r>
        <w:t xml:space="preserve">The </w:t>
      </w:r>
      <w:r w:rsidRPr="00081DEB">
        <w:rPr>
          <w:b/>
          <w:bCs/>
        </w:rPr>
        <w:t>Data Protection Officer’s</w:t>
      </w:r>
      <w:r>
        <w:t xml:space="preserve"> details.</w:t>
      </w:r>
    </w:p>
    <w:p w14:paraId="10E23575" w14:textId="62A0EA8D" w:rsidR="000126BA" w:rsidRDefault="000126BA" w:rsidP="000126BA">
      <w:pPr>
        <w:pStyle w:val="EPMBullets"/>
        <w:tabs>
          <w:tab w:val="clear" w:pos="851"/>
        </w:tabs>
        <w:ind w:left="284" w:hanging="284"/>
      </w:pPr>
      <w:r>
        <w:t xml:space="preserve">The </w:t>
      </w:r>
      <w:r w:rsidRPr="00081DEB">
        <w:rPr>
          <w:b/>
          <w:bCs/>
        </w:rPr>
        <w:t>purposes</w:t>
      </w:r>
      <w:r>
        <w:t xml:space="preserve"> and the </w:t>
      </w:r>
      <w:r w:rsidRPr="00081DEB">
        <w:rPr>
          <w:b/>
          <w:bCs/>
        </w:rPr>
        <w:t>legal basis</w:t>
      </w:r>
      <w:r>
        <w:t xml:space="preserve"> for processing the data. Where the legal basis is </w:t>
      </w:r>
      <w:r w:rsidRPr="00081DEB">
        <w:t>‘</w:t>
      </w:r>
      <w:r w:rsidRPr="00081DEB">
        <w:rPr>
          <w:b/>
          <w:bCs/>
        </w:rPr>
        <w:t>legitimate</w:t>
      </w:r>
      <w:r w:rsidRPr="00081DEB">
        <w:t xml:space="preserve"> </w:t>
      </w:r>
      <w:r w:rsidRPr="00081DEB">
        <w:rPr>
          <w:b/>
          <w:bCs/>
        </w:rPr>
        <w:t>interests</w:t>
      </w:r>
      <w:r w:rsidRPr="00081DEB">
        <w:t>’</w:t>
      </w:r>
      <w:r>
        <w:t>, details of the legitimate interest(s).</w:t>
      </w:r>
    </w:p>
    <w:p w14:paraId="5129964E" w14:textId="77777777" w:rsidR="000126BA" w:rsidRDefault="000126BA" w:rsidP="000126BA">
      <w:pPr>
        <w:pStyle w:val="EPMBullets"/>
      </w:pPr>
      <w:r>
        <w:t xml:space="preserve">The </w:t>
      </w:r>
      <w:r w:rsidRPr="00081DEB">
        <w:rPr>
          <w:b/>
          <w:bCs/>
        </w:rPr>
        <w:t>recipients</w:t>
      </w:r>
      <w:r>
        <w:t xml:space="preserve"> or categories of recipients of the data.</w:t>
      </w:r>
    </w:p>
    <w:p w14:paraId="43780F25" w14:textId="7BDE923D" w:rsidR="00F45164" w:rsidRDefault="000126BA" w:rsidP="000126BA">
      <w:pPr>
        <w:pStyle w:val="EPMBullets"/>
      </w:pPr>
      <w:r>
        <w:t xml:space="preserve">The </w:t>
      </w:r>
      <w:r w:rsidRPr="00081DEB">
        <w:rPr>
          <w:b/>
          <w:bCs/>
        </w:rPr>
        <w:t>categories</w:t>
      </w:r>
      <w:r>
        <w:t xml:space="preserve"> of personal data being processed.</w:t>
      </w:r>
    </w:p>
    <w:p w14:paraId="249D2F90" w14:textId="77777777" w:rsidR="00F45164" w:rsidRDefault="00F45164">
      <w:pPr>
        <w:rPr>
          <w:rFonts w:ascii="Avenir Next LT Pro" w:hAnsi="Avenir Next LT Pro" w:cs="Arial"/>
          <w:sz w:val="21"/>
          <w:szCs w:val="20"/>
        </w:rPr>
      </w:pPr>
      <w:r>
        <w:br w:type="page"/>
      </w:r>
    </w:p>
    <w:p w14:paraId="18BAE16D" w14:textId="29FE6B6D" w:rsidR="000126BA" w:rsidRDefault="00081DEB" w:rsidP="00F45164">
      <w:pPr>
        <w:pStyle w:val="EPMBullets"/>
        <w:numPr>
          <w:ilvl w:val="0"/>
          <w:numId w:val="0"/>
        </w:numPr>
        <w:spacing w:before="360"/>
      </w:pPr>
      <w:r w:rsidRPr="00081DEB">
        <w:lastRenderedPageBreak/>
        <w:t xml:space="preserve">The </w:t>
      </w:r>
      <w:r w:rsidRPr="00081DEB">
        <w:rPr>
          <w:b/>
          <w:bCs/>
        </w:rPr>
        <w:t>rights of the data subject</w:t>
      </w:r>
      <w:r w:rsidRPr="00081DEB">
        <w:t xml:space="preserve"> including the right to:</w:t>
      </w:r>
    </w:p>
    <w:p w14:paraId="1D84D804" w14:textId="2BE28850" w:rsidR="00081DEB" w:rsidRDefault="00081DEB" w:rsidP="00081DEB">
      <w:pPr>
        <w:pStyle w:val="EPMBullets"/>
      </w:pPr>
      <w:r>
        <w:t>access data</w:t>
      </w:r>
      <w:r w:rsidR="008575B1">
        <w:t>.</w:t>
      </w:r>
    </w:p>
    <w:p w14:paraId="0C5FDFFB" w14:textId="66ECF792" w:rsidR="00081DEB" w:rsidRDefault="00081DEB" w:rsidP="00081DEB">
      <w:pPr>
        <w:pStyle w:val="EPMBullets"/>
      </w:pPr>
      <w:r>
        <w:t>rectify data</w:t>
      </w:r>
      <w:r w:rsidR="008575B1">
        <w:t>.</w:t>
      </w:r>
    </w:p>
    <w:p w14:paraId="55206172" w14:textId="79810D6D" w:rsidR="00081DEB" w:rsidRDefault="00081DEB" w:rsidP="00081DEB">
      <w:pPr>
        <w:pStyle w:val="EPMBullets"/>
      </w:pPr>
      <w:r>
        <w:t>require data to be erased</w:t>
      </w:r>
      <w:r w:rsidR="008575B1">
        <w:t>.</w:t>
      </w:r>
    </w:p>
    <w:p w14:paraId="56473445" w14:textId="66878EE0" w:rsidR="00081DEB" w:rsidRDefault="00081DEB" w:rsidP="00081DEB">
      <w:pPr>
        <w:pStyle w:val="EPMBullets"/>
      </w:pPr>
      <w:r>
        <w:t>data portability</w:t>
      </w:r>
      <w:r w:rsidR="008575B1">
        <w:t>.</w:t>
      </w:r>
    </w:p>
    <w:p w14:paraId="04AD1D74" w14:textId="0F310488" w:rsidR="00081DEB" w:rsidRDefault="00081DEB" w:rsidP="00081DEB">
      <w:pPr>
        <w:pStyle w:val="EPMBullets"/>
      </w:pPr>
      <w:r>
        <w:t>withdraw consent or to object to processing</w:t>
      </w:r>
      <w:r w:rsidR="008575B1">
        <w:t>.</w:t>
      </w:r>
    </w:p>
    <w:p w14:paraId="004F8B37" w14:textId="6A1DAADE" w:rsidR="00081DEB" w:rsidRDefault="00081DEB" w:rsidP="00081DEB">
      <w:pPr>
        <w:pStyle w:val="EPMBullets"/>
      </w:pPr>
      <w:r>
        <w:t>lodge a complaint to the ICO</w:t>
      </w:r>
      <w:r w:rsidR="008575B1">
        <w:t>.</w:t>
      </w:r>
    </w:p>
    <w:p w14:paraId="069C6692" w14:textId="365B5D79" w:rsidR="00081DEB" w:rsidRDefault="00081DEB" w:rsidP="00081DEB">
      <w:pPr>
        <w:pStyle w:val="EPMBullets"/>
      </w:pPr>
      <w:r>
        <w:t xml:space="preserve">The </w:t>
      </w:r>
      <w:r w:rsidRPr="00081DEB">
        <w:rPr>
          <w:b/>
          <w:bCs/>
        </w:rPr>
        <w:t>retention</w:t>
      </w:r>
      <w:r>
        <w:t xml:space="preserve"> </w:t>
      </w:r>
      <w:r w:rsidRPr="00081DEB">
        <w:rPr>
          <w:b/>
          <w:bCs/>
        </w:rPr>
        <w:t>period</w:t>
      </w:r>
      <w:r>
        <w:t xml:space="preserve"> for the data, if this cannot be specified, the criteria for deciding this</w:t>
      </w:r>
      <w:r w:rsidR="008575B1">
        <w:t>.</w:t>
      </w:r>
    </w:p>
    <w:p w14:paraId="39179B40" w14:textId="5D986EF5" w:rsidR="00081DEB" w:rsidRDefault="00081DEB" w:rsidP="00081DEB">
      <w:pPr>
        <w:pStyle w:val="EPMBullets"/>
        <w:ind w:left="284" w:hanging="284"/>
      </w:pPr>
      <w:r>
        <w:t xml:space="preserve">Confirmation of whether the data is going to be </w:t>
      </w:r>
      <w:r w:rsidRPr="00081DEB">
        <w:rPr>
          <w:b/>
          <w:bCs/>
        </w:rPr>
        <w:t>transferred outside of the EEA</w:t>
      </w:r>
      <w:r>
        <w:t>. If yes, what safeguards will be implemented concerning this</w:t>
      </w:r>
      <w:r w:rsidR="008575B1">
        <w:t>.</w:t>
      </w:r>
    </w:p>
    <w:p w14:paraId="59ABAE8A" w14:textId="3BE58BA4" w:rsidR="00081DEB" w:rsidRDefault="00081DEB" w:rsidP="00081DEB">
      <w:pPr>
        <w:pStyle w:val="EPMBullets"/>
        <w:ind w:left="284" w:hanging="284"/>
      </w:pPr>
      <w:r>
        <w:t xml:space="preserve">Confirmation of whether the data forms part of a </w:t>
      </w:r>
      <w:r w:rsidRPr="00081DEB">
        <w:rPr>
          <w:b/>
          <w:bCs/>
        </w:rPr>
        <w:t>statutory or contractual obligation</w:t>
      </w:r>
      <w:r>
        <w:t xml:space="preserve"> and the potential consequences </w:t>
      </w:r>
      <w:proofErr w:type="gramStart"/>
      <w:r>
        <w:t>should the data subject</w:t>
      </w:r>
      <w:proofErr w:type="gramEnd"/>
      <w:r>
        <w:t xml:space="preserve"> fail to give the data</w:t>
      </w:r>
      <w:r w:rsidR="008575B1">
        <w:t>.</w:t>
      </w:r>
    </w:p>
    <w:p w14:paraId="2A53D859" w14:textId="702AD5DC" w:rsidR="00081DEB" w:rsidRDefault="00081DEB" w:rsidP="00081DEB">
      <w:pPr>
        <w:pStyle w:val="EPMBullets"/>
        <w:tabs>
          <w:tab w:val="clear" w:pos="567"/>
          <w:tab w:val="left" w:pos="1276"/>
        </w:tabs>
        <w:ind w:left="284" w:hanging="284"/>
      </w:pPr>
      <w:r>
        <w:t xml:space="preserve">If any </w:t>
      </w:r>
      <w:r w:rsidRPr="00081DEB">
        <w:rPr>
          <w:b/>
          <w:bCs/>
        </w:rPr>
        <w:t>automated decision-making</w:t>
      </w:r>
      <w:r>
        <w:t xml:space="preserve"> and </w:t>
      </w:r>
      <w:r w:rsidRPr="00081DEB">
        <w:rPr>
          <w:b/>
          <w:bCs/>
        </w:rPr>
        <w:t>profiling</w:t>
      </w:r>
      <w:r>
        <w:t xml:space="preserve"> exists, the reason for this, and any possible repercussions for the data subject</w:t>
      </w:r>
      <w:r w:rsidR="008575B1">
        <w:t>.</w:t>
      </w:r>
    </w:p>
    <w:p w14:paraId="6D9F9D9B" w14:textId="0F8F5713" w:rsidR="00F45164" w:rsidRDefault="00081DEB" w:rsidP="00F45164">
      <w:pPr>
        <w:pStyle w:val="EPMBullets"/>
        <w:spacing w:after="480"/>
        <w:ind w:left="284" w:hanging="284"/>
      </w:pPr>
      <w:r>
        <w:t xml:space="preserve">Each organisation must review its own data processing activities </w:t>
      </w:r>
      <w:proofErr w:type="gramStart"/>
      <w:r>
        <w:t>in order to</w:t>
      </w:r>
      <w:proofErr w:type="gramEnd"/>
      <w:r>
        <w:t xml:space="preserve"> complete a privacy notice, including identifying the data they process, the legitimate purposes they use that data for, who they share data with and why</w:t>
      </w:r>
      <w:r w:rsidR="00F45164">
        <w:t>.</w:t>
      </w:r>
    </w:p>
    <w:p w14:paraId="090C3E4F" w14:textId="77777777" w:rsidR="00F45164" w:rsidRDefault="00F45164">
      <w:pPr>
        <w:rPr>
          <w:rFonts w:ascii="Avenir Next LT Pro" w:hAnsi="Avenir Next LT Pro" w:cs="Arial"/>
          <w:sz w:val="21"/>
          <w:szCs w:val="20"/>
        </w:rPr>
      </w:pPr>
      <w:r>
        <w:br w:type="page"/>
      </w:r>
    </w:p>
    <w:tbl>
      <w:tblPr>
        <w:tblStyle w:val="EPMTableStyle"/>
        <w:tblW w:w="0" w:type="auto"/>
        <w:tblLook w:val="04A0" w:firstRow="1" w:lastRow="0" w:firstColumn="1" w:lastColumn="0" w:noHBand="0" w:noVBand="1"/>
      </w:tblPr>
      <w:tblGrid>
        <w:gridCol w:w="8647"/>
        <w:gridCol w:w="991"/>
      </w:tblGrid>
      <w:tr w:rsidR="00081DEB" w:rsidRPr="0099024B" w14:paraId="77DF39A4" w14:textId="77777777" w:rsidTr="00F60853">
        <w:trPr>
          <w:cnfStyle w:val="100000000000" w:firstRow="1" w:lastRow="0" w:firstColumn="0" w:lastColumn="0" w:oddVBand="0" w:evenVBand="0" w:oddHBand="0" w:evenHBand="0" w:firstRowFirstColumn="0" w:firstRowLastColumn="0" w:lastRowFirstColumn="0" w:lastRowLastColumn="0"/>
        </w:trPr>
        <w:tc>
          <w:tcPr>
            <w:tcW w:w="8647" w:type="dxa"/>
            <w:tcBorders>
              <w:bottom w:val="single" w:sz="4" w:space="0" w:color="242E55"/>
            </w:tcBorders>
            <w:shd w:val="clear" w:color="auto" w:fill="242E54"/>
          </w:tcPr>
          <w:p w14:paraId="3AF7990A" w14:textId="325D6687" w:rsidR="00081DEB" w:rsidRPr="00F60853" w:rsidRDefault="00081DEB" w:rsidP="00F60853">
            <w:pPr>
              <w:pStyle w:val="EPMTableHeading"/>
            </w:pPr>
            <w:r w:rsidRPr="00F60853">
              <w:lastRenderedPageBreak/>
              <w:t>Requirement</w:t>
            </w:r>
          </w:p>
        </w:tc>
        <w:tc>
          <w:tcPr>
            <w:tcW w:w="991" w:type="dxa"/>
            <w:tcBorders>
              <w:bottom w:val="single" w:sz="4" w:space="0" w:color="242E55"/>
            </w:tcBorders>
            <w:shd w:val="clear" w:color="auto" w:fill="242E54"/>
          </w:tcPr>
          <w:p w14:paraId="4FD34A89" w14:textId="72EFF8FF" w:rsidR="00081DEB" w:rsidRPr="00F60853" w:rsidRDefault="00F60853" w:rsidP="00F60853">
            <w:pPr>
              <w:pStyle w:val="EPMTableHeading"/>
            </w:pPr>
            <w:r w:rsidRPr="00F60853">
              <w:t>Y/N</w:t>
            </w:r>
          </w:p>
        </w:tc>
      </w:tr>
      <w:tr w:rsidR="00081DEB" w:rsidRPr="0099024B" w14:paraId="3004CADF" w14:textId="77777777" w:rsidTr="00F60853">
        <w:tc>
          <w:tcPr>
            <w:tcW w:w="8647" w:type="dxa"/>
            <w:tcBorders>
              <w:top w:val="single" w:sz="4" w:space="0" w:color="242E55"/>
              <w:bottom w:val="single" w:sz="4" w:space="0" w:color="9FAAC4"/>
              <w:right w:val="single" w:sz="4" w:space="0" w:color="9FAAC4"/>
            </w:tcBorders>
          </w:tcPr>
          <w:p w14:paraId="6641C212" w14:textId="77777777" w:rsidR="00081DEB" w:rsidRDefault="00F60853" w:rsidP="00F60853">
            <w:pPr>
              <w:pStyle w:val="EPMTextstyle"/>
              <w:spacing w:after="60"/>
              <w:rPr>
                <w:b w:val="0"/>
                <w:bCs/>
              </w:rPr>
            </w:pPr>
            <w:r w:rsidRPr="00F60853">
              <w:rPr>
                <w:b w:val="0"/>
                <w:bCs/>
              </w:rPr>
              <w:t>Identity and contact details of the Data Controller (in an employment context this is the employer) and if applicable (e.g. global organisations), the Controller's local representative</w:t>
            </w:r>
          </w:p>
          <w:p w14:paraId="49B33A8B" w14:textId="24A1B2FE" w:rsidR="00F60853" w:rsidRPr="00F60853" w:rsidRDefault="00F60853" w:rsidP="00F60853">
            <w:pPr>
              <w:pStyle w:val="EPMTextstyle"/>
              <w:spacing w:after="60"/>
              <w:rPr>
                <w:b w:val="0"/>
                <w:bCs/>
                <w:i/>
                <w:iCs/>
                <w:sz w:val="17"/>
                <w:szCs w:val="17"/>
              </w:rPr>
            </w:pPr>
            <w:r w:rsidRPr="00F60853">
              <w:rPr>
                <w:b w:val="0"/>
                <w:bCs/>
                <w:i/>
                <w:iCs/>
                <w:sz w:val="17"/>
                <w:szCs w:val="17"/>
              </w:rPr>
              <w:t>e.g. Company name, legal department, e-mail address, telephone number</w:t>
            </w:r>
          </w:p>
        </w:tc>
        <w:tc>
          <w:tcPr>
            <w:tcW w:w="991" w:type="dxa"/>
            <w:tcBorders>
              <w:top w:val="single" w:sz="4" w:space="0" w:color="242E55"/>
              <w:left w:val="single" w:sz="4" w:space="0" w:color="9FAAC4"/>
              <w:bottom w:val="single" w:sz="4" w:space="0" w:color="9FAAC4"/>
            </w:tcBorders>
          </w:tcPr>
          <w:p w14:paraId="6D4CA28C" w14:textId="77777777" w:rsidR="00081DEB" w:rsidRPr="009F6988" w:rsidRDefault="00081DEB" w:rsidP="00D8739F">
            <w:pPr>
              <w:rPr>
                <w:rFonts w:cs="Arial"/>
                <w:b w:val="0"/>
                <w:bCs/>
                <w:sz w:val="21"/>
                <w:szCs w:val="21"/>
              </w:rPr>
            </w:pPr>
          </w:p>
        </w:tc>
      </w:tr>
      <w:tr w:rsidR="00081DEB" w:rsidRPr="0099024B" w14:paraId="6DD996C7" w14:textId="77777777" w:rsidTr="00F60853">
        <w:trPr>
          <w:cnfStyle w:val="000000010000" w:firstRow="0" w:lastRow="0" w:firstColumn="0" w:lastColumn="0" w:oddVBand="0" w:evenVBand="0" w:oddHBand="0" w:evenHBand="1" w:firstRowFirstColumn="0" w:firstRowLastColumn="0" w:lastRowFirstColumn="0" w:lastRowLastColumn="0"/>
        </w:trPr>
        <w:tc>
          <w:tcPr>
            <w:tcW w:w="8647" w:type="dxa"/>
            <w:tcBorders>
              <w:top w:val="single" w:sz="4" w:space="0" w:color="9FAAC4"/>
              <w:bottom w:val="single" w:sz="4" w:space="0" w:color="9FAAC4"/>
              <w:right w:val="single" w:sz="4" w:space="0" w:color="9FAAC4"/>
            </w:tcBorders>
            <w:shd w:val="clear" w:color="auto" w:fill="FFFFFF" w:themeFill="background1"/>
          </w:tcPr>
          <w:p w14:paraId="04BE5F4F" w14:textId="77777777" w:rsidR="00F60853" w:rsidRPr="00F60853" w:rsidRDefault="00F60853" w:rsidP="00F60853">
            <w:pPr>
              <w:pStyle w:val="EPMTextstyle"/>
              <w:spacing w:after="60"/>
            </w:pPr>
            <w:r w:rsidRPr="00F60853">
              <w:t>Contact details of Data Protection Officer, if applicable</w:t>
            </w:r>
          </w:p>
          <w:p w14:paraId="42E7AA26" w14:textId="165B059C" w:rsidR="00081DEB" w:rsidRPr="00F60853" w:rsidRDefault="00F60853" w:rsidP="00F60853">
            <w:pPr>
              <w:pStyle w:val="EPMTextstyle"/>
              <w:spacing w:after="60"/>
              <w:rPr>
                <w:i/>
                <w:iCs/>
                <w:sz w:val="17"/>
                <w:szCs w:val="17"/>
              </w:rPr>
            </w:pPr>
            <w:r w:rsidRPr="00F60853">
              <w:rPr>
                <w:b w:val="0"/>
                <w:i/>
                <w:iCs/>
                <w:sz w:val="17"/>
                <w:szCs w:val="17"/>
              </w:rPr>
              <w:t>e.g. DPO's name, e-mail address, telephone number</w:t>
            </w:r>
          </w:p>
        </w:tc>
        <w:tc>
          <w:tcPr>
            <w:tcW w:w="991" w:type="dxa"/>
            <w:tcBorders>
              <w:top w:val="single" w:sz="4" w:space="0" w:color="9FAAC4"/>
              <w:left w:val="single" w:sz="4" w:space="0" w:color="9FAAC4"/>
              <w:bottom w:val="single" w:sz="4" w:space="0" w:color="9FAAC4"/>
            </w:tcBorders>
            <w:shd w:val="clear" w:color="auto" w:fill="FFFFFF" w:themeFill="background1"/>
          </w:tcPr>
          <w:p w14:paraId="16A5B33B" w14:textId="77777777" w:rsidR="00081DEB" w:rsidRPr="009F6988" w:rsidRDefault="00081DEB" w:rsidP="00D8739F">
            <w:pPr>
              <w:rPr>
                <w:rFonts w:cs="Arial"/>
                <w:b w:val="0"/>
                <w:bCs/>
                <w:sz w:val="21"/>
                <w:szCs w:val="21"/>
              </w:rPr>
            </w:pPr>
          </w:p>
        </w:tc>
      </w:tr>
      <w:tr w:rsidR="00F60853" w:rsidRPr="0099024B" w14:paraId="5BA6AC7D" w14:textId="77777777" w:rsidTr="00F60853">
        <w:tc>
          <w:tcPr>
            <w:tcW w:w="8647" w:type="dxa"/>
            <w:tcBorders>
              <w:top w:val="single" w:sz="4" w:space="0" w:color="9FAAC4"/>
              <w:bottom w:val="single" w:sz="4" w:space="0" w:color="9FAAC4"/>
              <w:right w:val="single" w:sz="4" w:space="0" w:color="9FAAC4"/>
            </w:tcBorders>
          </w:tcPr>
          <w:p w14:paraId="08FB73D3" w14:textId="77777777" w:rsidR="00F60853" w:rsidRPr="00F60853" w:rsidRDefault="00F60853" w:rsidP="00F60853">
            <w:pPr>
              <w:pStyle w:val="EPMTextstyle"/>
              <w:spacing w:after="60"/>
            </w:pPr>
            <w:r w:rsidRPr="00F60853">
              <w:t>Purposes of processing</w:t>
            </w:r>
          </w:p>
          <w:p w14:paraId="5858280A" w14:textId="31970F3D" w:rsidR="00F60853" w:rsidRPr="00F60853" w:rsidRDefault="00F60853" w:rsidP="00F60853">
            <w:pPr>
              <w:pStyle w:val="EPMTextstyle"/>
              <w:spacing w:after="60"/>
              <w:rPr>
                <w:i/>
                <w:iCs/>
                <w:sz w:val="17"/>
                <w:szCs w:val="17"/>
              </w:rPr>
            </w:pPr>
            <w:r w:rsidRPr="00F60853">
              <w:rPr>
                <w:b w:val="0"/>
                <w:i/>
                <w:iCs/>
                <w:sz w:val="17"/>
                <w:szCs w:val="17"/>
              </w:rPr>
              <w:t>e.g. providing a service; employment of employees; management of customer-related activities such as providing products/services and marketing; management of supplier- related activities such as selecting suppliers</w:t>
            </w:r>
          </w:p>
        </w:tc>
        <w:tc>
          <w:tcPr>
            <w:tcW w:w="991" w:type="dxa"/>
            <w:tcBorders>
              <w:top w:val="single" w:sz="4" w:space="0" w:color="9FAAC4"/>
              <w:left w:val="single" w:sz="4" w:space="0" w:color="9FAAC4"/>
              <w:bottom w:val="single" w:sz="4" w:space="0" w:color="9FAAC4"/>
            </w:tcBorders>
          </w:tcPr>
          <w:p w14:paraId="4904E3DF" w14:textId="77777777" w:rsidR="00F60853" w:rsidRPr="009F6988" w:rsidRDefault="00F60853" w:rsidP="00D8739F">
            <w:pPr>
              <w:rPr>
                <w:rFonts w:cs="Arial"/>
                <w:b w:val="0"/>
                <w:bCs/>
                <w:sz w:val="21"/>
                <w:szCs w:val="21"/>
              </w:rPr>
            </w:pPr>
          </w:p>
        </w:tc>
      </w:tr>
      <w:tr w:rsidR="00F60853" w:rsidRPr="0099024B" w14:paraId="4BC2FD4A" w14:textId="77777777" w:rsidTr="00F60853">
        <w:trPr>
          <w:cnfStyle w:val="000000010000" w:firstRow="0" w:lastRow="0" w:firstColumn="0" w:lastColumn="0" w:oddVBand="0" w:evenVBand="0" w:oddHBand="0" w:evenHBand="1" w:firstRowFirstColumn="0" w:firstRowLastColumn="0" w:lastRowFirstColumn="0" w:lastRowLastColumn="0"/>
        </w:trPr>
        <w:tc>
          <w:tcPr>
            <w:tcW w:w="8647" w:type="dxa"/>
            <w:tcBorders>
              <w:top w:val="single" w:sz="4" w:space="0" w:color="9FAAC4"/>
              <w:bottom w:val="single" w:sz="4" w:space="0" w:color="9FAAC4"/>
              <w:right w:val="single" w:sz="4" w:space="0" w:color="9FAAC4"/>
            </w:tcBorders>
            <w:shd w:val="clear" w:color="auto" w:fill="auto"/>
          </w:tcPr>
          <w:p w14:paraId="673F9F16" w14:textId="77777777" w:rsidR="00F60853" w:rsidRPr="00F60853" w:rsidRDefault="00F60853" w:rsidP="00F60853">
            <w:pPr>
              <w:pStyle w:val="EPMTextstyle"/>
              <w:spacing w:after="60"/>
            </w:pPr>
            <w:r w:rsidRPr="00F60853">
              <w:t xml:space="preserve">Legal basis of processing </w:t>
            </w:r>
          </w:p>
          <w:p w14:paraId="0EC706BB" w14:textId="77777777" w:rsidR="00F60853" w:rsidRPr="00F60853" w:rsidRDefault="00F60853" w:rsidP="00F60853">
            <w:pPr>
              <w:pStyle w:val="EPMTextstyle"/>
              <w:spacing w:after="60"/>
            </w:pPr>
            <w:r w:rsidRPr="00F60853">
              <w:t>(this must be based on one or more of the lawful grounds set out in Article 6)</w:t>
            </w:r>
          </w:p>
          <w:p w14:paraId="24342662" w14:textId="0459F174" w:rsidR="00F60853" w:rsidRPr="00F60853" w:rsidRDefault="00F60853" w:rsidP="00F60853">
            <w:pPr>
              <w:pStyle w:val="EPMTextstyle"/>
              <w:spacing w:after="60"/>
              <w:rPr>
                <w:i/>
                <w:iCs/>
                <w:sz w:val="17"/>
                <w:szCs w:val="17"/>
              </w:rPr>
            </w:pPr>
            <w:r w:rsidRPr="00F60853">
              <w:rPr>
                <w:b w:val="0"/>
                <w:i/>
                <w:iCs/>
                <w:sz w:val="17"/>
                <w:szCs w:val="17"/>
              </w:rPr>
              <w:t>e.g. data subject consent; performance of a contract; compliance with legal obligation; legitimate interests of the controller</w:t>
            </w:r>
          </w:p>
        </w:tc>
        <w:tc>
          <w:tcPr>
            <w:tcW w:w="991" w:type="dxa"/>
            <w:tcBorders>
              <w:top w:val="single" w:sz="4" w:space="0" w:color="9FAAC4"/>
              <w:left w:val="single" w:sz="4" w:space="0" w:color="9FAAC4"/>
              <w:bottom w:val="single" w:sz="4" w:space="0" w:color="9FAAC4"/>
            </w:tcBorders>
            <w:shd w:val="clear" w:color="auto" w:fill="auto"/>
          </w:tcPr>
          <w:p w14:paraId="7FB13173" w14:textId="77777777" w:rsidR="00F60853" w:rsidRPr="009F6988" w:rsidRDefault="00F60853" w:rsidP="00D8739F">
            <w:pPr>
              <w:rPr>
                <w:rFonts w:cs="Arial"/>
                <w:b w:val="0"/>
                <w:bCs/>
                <w:sz w:val="21"/>
                <w:szCs w:val="21"/>
              </w:rPr>
            </w:pPr>
          </w:p>
        </w:tc>
      </w:tr>
      <w:tr w:rsidR="00F60853" w:rsidRPr="0099024B" w14:paraId="2B004DFB" w14:textId="77777777" w:rsidTr="00F60853">
        <w:tc>
          <w:tcPr>
            <w:tcW w:w="8647" w:type="dxa"/>
            <w:tcBorders>
              <w:top w:val="single" w:sz="4" w:space="0" w:color="9FAAC4"/>
              <w:bottom w:val="single" w:sz="4" w:space="0" w:color="9FAAC4"/>
              <w:right w:val="single" w:sz="4" w:space="0" w:color="9FAAC4"/>
            </w:tcBorders>
          </w:tcPr>
          <w:p w14:paraId="2D7858E3" w14:textId="77777777" w:rsidR="00F60853" w:rsidRPr="00F60853" w:rsidRDefault="00F60853" w:rsidP="00F60853">
            <w:pPr>
              <w:pStyle w:val="EPMTextstyle"/>
              <w:spacing w:after="60"/>
            </w:pPr>
            <w:r w:rsidRPr="00F60853">
              <w:t>If relying on the "legitimate interest" ground for processing, identify the legitimate interest</w:t>
            </w:r>
          </w:p>
          <w:p w14:paraId="2A0E177B" w14:textId="7CF6CC2F" w:rsidR="00F60853" w:rsidRPr="00F60853" w:rsidRDefault="00F60853" w:rsidP="00F60853">
            <w:pPr>
              <w:pStyle w:val="EPMTextstyle"/>
              <w:spacing w:after="60"/>
              <w:rPr>
                <w:b w:val="0"/>
                <w:i/>
                <w:iCs/>
                <w:sz w:val="17"/>
                <w:szCs w:val="17"/>
              </w:rPr>
            </w:pPr>
            <w:r w:rsidRPr="00F60853">
              <w:rPr>
                <w:b w:val="0"/>
                <w:i/>
                <w:iCs/>
                <w:sz w:val="17"/>
                <w:szCs w:val="17"/>
              </w:rPr>
              <w:t>e.g. for the purpose of fraud prevention or in some cases, direct marketing</w:t>
            </w:r>
          </w:p>
        </w:tc>
        <w:tc>
          <w:tcPr>
            <w:tcW w:w="991" w:type="dxa"/>
            <w:tcBorders>
              <w:top w:val="single" w:sz="4" w:space="0" w:color="9FAAC4"/>
              <w:left w:val="single" w:sz="4" w:space="0" w:color="9FAAC4"/>
              <w:bottom w:val="single" w:sz="4" w:space="0" w:color="9FAAC4"/>
            </w:tcBorders>
          </w:tcPr>
          <w:p w14:paraId="79A78759" w14:textId="77777777" w:rsidR="00F60853" w:rsidRPr="009F6988" w:rsidRDefault="00F60853" w:rsidP="00D8739F">
            <w:pPr>
              <w:rPr>
                <w:rFonts w:cs="Arial"/>
                <w:b w:val="0"/>
                <w:bCs/>
                <w:sz w:val="21"/>
                <w:szCs w:val="21"/>
              </w:rPr>
            </w:pPr>
          </w:p>
        </w:tc>
      </w:tr>
      <w:tr w:rsidR="00F60853" w:rsidRPr="0099024B" w14:paraId="490C3A23" w14:textId="77777777" w:rsidTr="00F60853">
        <w:trPr>
          <w:cnfStyle w:val="000000010000" w:firstRow="0" w:lastRow="0" w:firstColumn="0" w:lastColumn="0" w:oddVBand="0" w:evenVBand="0" w:oddHBand="0" w:evenHBand="1" w:firstRowFirstColumn="0" w:firstRowLastColumn="0" w:lastRowFirstColumn="0" w:lastRowLastColumn="0"/>
        </w:trPr>
        <w:tc>
          <w:tcPr>
            <w:tcW w:w="8647" w:type="dxa"/>
            <w:tcBorders>
              <w:top w:val="single" w:sz="4" w:space="0" w:color="9FAAC4"/>
              <w:bottom w:val="single" w:sz="4" w:space="0" w:color="9FAAC4"/>
              <w:right w:val="single" w:sz="4" w:space="0" w:color="9FAAC4"/>
            </w:tcBorders>
            <w:shd w:val="clear" w:color="auto" w:fill="auto"/>
          </w:tcPr>
          <w:p w14:paraId="3689DDC5" w14:textId="77777777" w:rsidR="00F60853" w:rsidRPr="00F60853" w:rsidRDefault="00F60853" w:rsidP="00F60853">
            <w:pPr>
              <w:pStyle w:val="EPMTextstyle"/>
              <w:spacing w:after="60"/>
            </w:pPr>
            <w:r w:rsidRPr="00F60853">
              <w:t>Identify the recipients or categories of recipients to whom personal data will be disclosed, including any recipients located outside the European Economic Area ("EEA")</w:t>
            </w:r>
          </w:p>
          <w:p w14:paraId="45BC5858" w14:textId="620DA2C9" w:rsidR="00F60853" w:rsidRPr="00F60853" w:rsidRDefault="00F60853" w:rsidP="00F60853">
            <w:pPr>
              <w:pStyle w:val="EPMTextstyle"/>
              <w:spacing w:after="60"/>
              <w:rPr>
                <w:b w:val="0"/>
                <w:bCs/>
                <w:i/>
                <w:iCs/>
                <w:sz w:val="17"/>
                <w:szCs w:val="17"/>
              </w:rPr>
            </w:pPr>
            <w:r w:rsidRPr="00F60853">
              <w:rPr>
                <w:b w:val="0"/>
                <w:bCs/>
                <w:i/>
                <w:iCs/>
                <w:sz w:val="17"/>
                <w:szCs w:val="17"/>
              </w:rPr>
              <w:t>e.g. group companies; third-party service providers; law enforcement/government authorities</w:t>
            </w:r>
          </w:p>
        </w:tc>
        <w:tc>
          <w:tcPr>
            <w:tcW w:w="991" w:type="dxa"/>
            <w:tcBorders>
              <w:top w:val="single" w:sz="4" w:space="0" w:color="9FAAC4"/>
              <w:left w:val="single" w:sz="4" w:space="0" w:color="9FAAC4"/>
              <w:bottom w:val="single" w:sz="4" w:space="0" w:color="9FAAC4"/>
            </w:tcBorders>
            <w:shd w:val="clear" w:color="auto" w:fill="auto"/>
          </w:tcPr>
          <w:p w14:paraId="659610B7" w14:textId="77777777" w:rsidR="00F60853" w:rsidRPr="009F6988" w:rsidRDefault="00F60853" w:rsidP="00D8739F">
            <w:pPr>
              <w:rPr>
                <w:rFonts w:cs="Arial"/>
                <w:b w:val="0"/>
                <w:bCs/>
                <w:sz w:val="21"/>
                <w:szCs w:val="21"/>
              </w:rPr>
            </w:pPr>
          </w:p>
        </w:tc>
      </w:tr>
      <w:tr w:rsidR="00F60853" w:rsidRPr="0099024B" w14:paraId="1A795841" w14:textId="77777777" w:rsidTr="00F60853">
        <w:tc>
          <w:tcPr>
            <w:tcW w:w="8647" w:type="dxa"/>
            <w:tcBorders>
              <w:top w:val="single" w:sz="4" w:space="0" w:color="9FAAC4"/>
              <w:bottom w:val="single" w:sz="4" w:space="0" w:color="9FAAC4"/>
              <w:right w:val="single" w:sz="4" w:space="0" w:color="9FAAC4"/>
            </w:tcBorders>
          </w:tcPr>
          <w:p w14:paraId="16F09C47" w14:textId="77777777" w:rsidR="00F60853" w:rsidRPr="00F60853" w:rsidRDefault="00F60853" w:rsidP="00F60853">
            <w:pPr>
              <w:pStyle w:val="EPMTextstyle"/>
            </w:pPr>
            <w:r w:rsidRPr="00F60853">
              <w:t>Confirm whether the information will be transferred to a third country or recipient outside the EEA and if so, details of the recipient and destination country and the level of protection that will be afforded to the data, by reference to:</w:t>
            </w:r>
          </w:p>
          <w:p w14:paraId="27A80A04" w14:textId="4221E6C2" w:rsidR="00F60853" w:rsidRPr="00F45164" w:rsidRDefault="00F60853" w:rsidP="00F60853">
            <w:pPr>
              <w:pStyle w:val="EPMNumberedcopy"/>
              <w:rPr>
                <w:b w:val="0"/>
                <w:bCs/>
              </w:rPr>
            </w:pPr>
            <w:r w:rsidRPr="00F45164">
              <w:rPr>
                <w:b w:val="0"/>
                <w:bCs/>
              </w:rPr>
              <w:t xml:space="preserve">whether or not the recipient country is covered by a Commission adequacy </w:t>
            </w:r>
            <w:proofErr w:type="gramStart"/>
            <w:r w:rsidRPr="00F45164">
              <w:rPr>
                <w:b w:val="0"/>
                <w:bCs/>
              </w:rPr>
              <w:t>decision;</w:t>
            </w:r>
            <w:proofErr w:type="gramEnd"/>
          </w:p>
          <w:p w14:paraId="7494F419" w14:textId="77777777" w:rsidR="00F60853" w:rsidRPr="00F45164" w:rsidRDefault="00F60853" w:rsidP="00A51DF1">
            <w:pPr>
              <w:pStyle w:val="EPMNumberedcopy"/>
              <w:numPr>
                <w:ilvl w:val="0"/>
                <w:numId w:val="0"/>
              </w:numPr>
              <w:ind w:left="357"/>
              <w:rPr>
                <w:b w:val="0"/>
                <w:bCs/>
              </w:rPr>
            </w:pPr>
            <w:r w:rsidRPr="00F45164">
              <w:rPr>
                <w:b w:val="0"/>
                <w:bCs/>
              </w:rPr>
              <w:t>AND</w:t>
            </w:r>
          </w:p>
          <w:p w14:paraId="11654936" w14:textId="23F651D3" w:rsidR="00F60853" w:rsidRPr="00F45164" w:rsidRDefault="00F60853" w:rsidP="00F60853">
            <w:pPr>
              <w:pStyle w:val="EPMNumberedcopy"/>
              <w:rPr>
                <w:b w:val="0"/>
                <w:bCs/>
              </w:rPr>
            </w:pPr>
            <w:r w:rsidRPr="00F45164">
              <w:rPr>
                <w:b w:val="0"/>
                <w:bCs/>
              </w:rPr>
              <w:t>details of the safeguards you have in place (if any) to ensure the security of the personal data (e.g. Binding Corporate Rules; standard contractual clauses); OR</w:t>
            </w:r>
          </w:p>
          <w:p w14:paraId="71CC7A12" w14:textId="0681E4A7" w:rsidR="00F60853" w:rsidRPr="00A51DF1" w:rsidRDefault="00F60853" w:rsidP="00F60853">
            <w:pPr>
              <w:pStyle w:val="EPMNumberedcopy"/>
              <w:rPr>
                <w:b w:val="0"/>
                <w:bCs/>
              </w:rPr>
            </w:pPr>
            <w:r w:rsidRPr="00A51DF1">
              <w:rPr>
                <w:b w:val="0"/>
                <w:bCs/>
              </w:rPr>
              <w:t>the risks of the transfer due to the absence of an adequacy decision and /or appropriate safeguards (if applicable).</w:t>
            </w:r>
          </w:p>
        </w:tc>
        <w:tc>
          <w:tcPr>
            <w:tcW w:w="991" w:type="dxa"/>
            <w:tcBorders>
              <w:top w:val="single" w:sz="4" w:space="0" w:color="9FAAC4"/>
              <w:left w:val="single" w:sz="4" w:space="0" w:color="9FAAC4"/>
              <w:bottom w:val="single" w:sz="4" w:space="0" w:color="9FAAC4"/>
            </w:tcBorders>
          </w:tcPr>
          <w:p w14:paraId="4C740890" w14:textId="77777777" w:rsidR="00F60853" w:rsidRPr="009F6988" w:rsidRDefault="00F60853" w:rsidP="00D8739F">
            <w:pPr>
              <w:rPr>
                <w:rFonts w:cs="Arial"/>
                <w:b w:val="0"/>
                <w:bCs/>
                <w:sz w:val="21"/>
                <w:szCs w:val="21"/>
              </w:rPr>
            </w:pPr>
          </w:p>
        </w:tc>
      </w:tr>
      <w:tr w:rsidR="00F45164" w:rsidRPr="00A51DF1" w14:paraId="79A42065" w14:textId="77777777" w:rsidTr="00F45164">
        <w:trPr>
          <w:cnfStyle w:val="000000010000" w:firstRow="0" w:lastRow="0" w:firstColumn="0" w:lastColumn="0" w:oddVBand="0" w:evenVBand="0" w:oddHBand="0" w:evenHBand="1" w:firstRowFirstColumn="0" w:firstRowLastColumn="0" w:lastRowFirstColumn="0" w:lastRowLastColumn="0"/>
        </w:trPr>
        <w:tc>
          <w:tcPr>
            <w:tcW w:w="8647" w:type="dxa"/>
            <w:shd w:val="clear" w:color="auto" w:fill="auto"/>
          </w:tcPr>
          <w:p w14:paraId="5A2169EC" w14:textId="77777777" w:rsidR="00F45164" w:rsidRPr="00A51DF1" w:rsidRDefault="00F45164" w:rsidP="00F45164">
            <w:pPr>
              <w:pStyle w:val="EPMTextstyle"/>
              <w:spacing w:after="60"/>
            </w:pPr>
            <w:r w:rsidRPr="00A51DF1">
              <w:t>The envisaged time limits for erasure of different categories of personal data or, if not possible, the criteria used to determine this period</w:t>
            </w:r>
          </w:p>
          <w:p w14:paraId="1EFF8D2A" w14:textId="4EE9767F" w:rsidR="00F45164" w:rsidRPr="00773B50" w:rsidRDefault="00F45164" w:rsidP="00F45164">
            <w:pPr>
              <w:pStyle w:val="EPMTextstyle"/>
              <w:rPr>
                <w:b w:val="0"/>
                <w:bCs/>
              </w:rPr>
            </w:pPr>
            <w:r w:rsidRPr="00A51DF1">
              <w:rPr>
                <w:b w:val="0"/>
                <w:i/>
                <w:iCs/>
                <w:sz w:val="17"/>
                <w:szCs w:val="17"/>
              </w:rPr>
              <w:t>e.g. 6 years following termination of employer / employee relationship, 6 months following termination of customer relationship</w:t>
            </w:r>
          </w:p>
        </w:tc>
        <w:tc>
          <w:tcPr>
            <w:tcW w:w="991" w:type="dxa"/>
            <w:shd w:val="clear" w:color="auto" w:fill="auto"/>
          </w:tcPr>
          <w:p w14:paraId="4CD745F8" w14:textId="77777777" w:rsidR="00F45164" w:rsidRPr="00A51DF1" w:rsidRDefault="00F45164" w:rsidP="00F45164">
            <w:pPr>
              <w:spacing w:before="0" w:after="0"/>
              <w:rPr>
                <w:rFonts w:cs="Arial"/>
                <w:bCs/>
                <w:sz w:val="21"/>
                <w:szCs w:val="21"/>
              </w:rPr>
            </w:pPr>
          </w:p>
        </w:tc>
      </w:tr>
    </w:tbl>
    <w:p w14:paraId="206BF797" w14:textId="1848D2B5" w:rsidR="00A51DF1" w:rsidRDefault="00A51DF1" w:rsidP="00081DEB">
      <w:pPr>
        <w:pStyle w:val="EPMBullets"/>
        <w:numPr>
          <w:ilvl w:val="0"/>
          <w:numId w:val="0"/>
        </w:numPr>
        <w:ind w:left="720" w:hanging="720"/>
      </w:pPr>
    </w:p>
    <w:p w14:paraId="3CC82DB7" w14:textId="77777777" w:rsidR="00A51DF1" w:rsidRDefault="00A51DF1">
      <w:pPr>
        <w:rPr>
          <w:rFonts w:ascii="Avenir Next LT Pro" w:hAnsi="Avenir Next LT Pro" w:cs="Arial"/>
          <w:sz w:val="21"/>
          <w:szCs w:val="20"/>
        </w:rPr>
      </w:pPr>
      <w:r>
        <w:br w:type="page"/>
      </w:r>
    </w:p>
    <w:tbl>
      <w:tblPr>
        <w:tblStyle w:val="EPMTableStyle"/>
        <w:tblW w:w="0" w:type="auto"/>
        <w:tblLook w:val="04A0" w:firstRow="1" w:lastRow="0" w:firstColumn="1" w:lastColumn="0" w:noHBand="0" w:noVBand="1"/>
      </w:tblPr>
      <w:tblGrid>
        <w:gridCol w:w="8647"/>
        <w:gridCol w:w="991"/>
      </w:tblGrid>
      <w:tr w:rsidR="00A51DF1" w:rsidRPr="00A51DF1" w14:paraId="0A73C9F0" w14:textId="77777777" w:rsidTr="00A51DF1">
        <w:trPr>
          <w:cnfStyle w:val="100000000000" w:firstRow="1" w:lastRow="0" w:firstColumn="0" w:lastColumn="0" w:oddVBand="0" w:evenVBand="0" w:oddHBand="0" w:evenHBand="0" w:firstRowFirstColumn="0" w:firstRowLastColumn="0" w:lastRowFirstColumn="0" w:lastRowLastColumn="0"/>
        </w:trPr>
        <w:tc>
          <w:tcPr>
            <w:tcW w:w="8647" w:type="dxa"/>
            <w:tcBorders>
              <w:bottom w:val="single" w:sz="4" w:space="0" w:color="242E55"/>
            </w:tcBorders>
            <w:shd w:val="clear" w:color="auto" w:fill="242E54"/>
          </w:tcPr>
          <w:p w14:paraId="14DDC322" w14:textId="1AC8BF22" w:rsidR="00A51DF1" w:rsidRPr="00A51DF1" w:rsidRDefault="00A51DF1" w:rsidP="00A51DF1">
            <w:pPr>
              <w:rPr>
                <w:rFonts w:ascii="Avenir Next LT Pro Demi" w:hAnsi="Avenir Next LT Pro Demi" w:cs="Arial"/>
                <w:b w:val="0"/>
                <w:sz w:val="22"/>
                <w:szCs w:val="22"/>
              </w:rPr>
            </w:pPr>
            <w:r>
              <w:rPr>
                <w:rFonts w:ascii="Avenir Next LT Pro Demi" w:hAnsi="Avenir Next LT Pro Demi" w:cs="Arial"/>
                <w:b w:val="0"/>
                <w:sz w:val="22"/>
                <w:szCs w:val="22"/>
              </w:rPr>
              <w:lastRenderedPageBreak/>
              <w:t>Requirement</w:t>
            </w:r>
          </w:p>
        </w:tc>
        <w:tc>
          <w:tcPr>
            <w:tcW w:w="991" w:type="dxa"/>
            <w:tcBorders>
              <w:bottom w:val="single" w:sz="4" w:space="0" w:color="242E55"/>
            </w:tcBorders>
            <w:shd w:val="clear" w:color="auto" w:fill="242E54"/>
          </w:tcPr>
          <w:p w14:paraId="2BC39D3C" w14:textId="56A672B2" w:rsidR="00A51DF1" w:rsidRPr="00A51DF1" w:rsidRDefault="00A51DF1" w:rsidP="00A51DF1">
            <w:pPr>
              <w:rPr>
                <w:rFonts w:ascii="Avenir Next LT Pro Demi" w:hAnsi="Avenir Next LT Pro Demi" w:cs="Arial"/>
                <w:bCs/>
                <w:sz w:val="22"/>
                <w:szCs w:val="22"/>
              </w:rPr>
            </w:pPr>
            <w:r>
              <w:rPr>
                <w:rFonts w:ascii="Avenir Next LT Pro Demi" w:hAnsi="Avenir Next LT Pro Demi" w:cs="Arial"/>
                <w:b w:val="0"/>
                <w:bCs/>
                <w:sz w:val="22"/>
                <w:szCs w:val="22"/>
              </w:rPr>
              <w:t>Y/N</w:t>
            </w:r>
          </w:p>
        </w:tc>
      </w:tr>
      <w:tr w:rsidR="00A51DF1" w:rsidRPr="00A51DF1" w14:paraId="15B5EB95" w14:textId="77777777" w:rsidTr="00A51DF1">
        <w:tc>
          <w:tcPr>
            <w:tcW w:w="8647" w:type="dxa"/>
            <w:tcBorders>
              <w:top w:val="single" w:sz="4" w:space="0" w:color="242E55"/>
              <w:bottom w:val="single" w:sz="4" w:space="0" w:color="9FAAC4"/>
              <w:right w:val="single" w:sz="4" w:space="0" w:color="9FAAC4"/>
            </w:tcBorders>
          </w:tcPr>
          <w:p w14:paraId="4AAB5D04" w14:textId="77777777" w:rsidR="00A51DF1" w:rsidRPr="00A51DF1" w:rsidRDefault="00A51DF1" w:rsidP="00A51DF1">
            <w:pPr>
              <w:pStyle w:val="EPMNumberedcopy"/>
              <w:numPr>
                <w:ilvl w:val="0"/>
                <w:numId w:val="0"/>
              </w:numPr>
              <w:spacing w:before="60" w:after="60"/>
              <w:ind w:left="357" w:hanging="357"/>
            </w:pPr>
            <w:r w:rsidRPr="00A51DF1">
              <w:t>Data subjects’ rights:</w:t>
            </w:r>
          </w:p>
          <w:p w14:paraId="2B1C4523" w14:textId="32D009B2" w:rsidR="00A51DF1" w:rsidRPr="00F45164" w:rsidRDefault="00A51DF1" w:rsidP="00A51DF1">
            <w:pPr>
              <w:pStyle w:val="EPMNumberedcopy"/>
              <w:numPr>
                <w:ilvl w:val="0"/>
                <w:numId w:val="13"/>
              </w:numPr>
              <w:spacing w:before="60" w:after="60"/>
              <w:rPr>
                <w:b w:val="0"/>
                <w:bCs/>
              </w:rPr>
            </w:pPr>
            <w:r w:rsidRPr="00F45164">
              <w:rPr>
                <w:b w:val="0"/>
                <w:bCs/>
              </w:rPr>
              <w:t xml:space="preserve">to request access to and rectification or erasure of their personal </w:t>
            </w:r>
            <w:proofErr w:type="gramStart"/>
            <w:r w:rsidRPr="00F45164">
              <w:rPr>
                <w:b w:val="0"/>
                <w:bCs/>
              </w:rPr>
              <w:t>data;</w:t>
            </w:r>
            <w:proofErr w:type="gramEnd"/>
          </w:p>
          <w:p w14:paraId="76950BA8" w14:textId="13C7FC21" w:rsidR="00A51DF1" w:rsidRPr="00F45164" w:rsidRDefault="00A51DF1" w:rsidP="00A51DF1">
            <w:pPr>
              <w:pStyle w:val="EPMNumberedcopy"/>
              <w:spacing w:before="60" w:after="60"/>
              <w:rPr>
                <w:b w:val="0"/>
                <w:bCs/>
              </w:rPr>
            </w:pPr>
            <w:r w:rsidRPr="00F45164">
              <w:rPr>
                <w:b w:val="0"/>
                <w:bCs/>
              </w:rPr>
              <w:t xml:space="preserve">to restrict the processing of their personal </w:t>
            </w:r>
            <w:proofErr w:type="gramStart"/>
            <w:r w:rsidRPr="00F45164">
              <w:rPr>
                <w:b w:val="0"/>
                <w:bCs/>
              </w:rPr>
              <w:t>data;</w:t>
            </w:r>
            <w:proofErr w:type="gramEnd"/>
          </w:p>
          <w:p w14:paraId="4EED11DC" w14:textId="2ABBAA9E" w:rsidR="00A51DF1" w:rsidRPr="00F45164" w:rsidRDefault="00A51DF1" w:rsidP="00A51DF1">
            <w:pPr>
              <w:pStyle w:val="EPMNumberedcopy"/>
              <w:spacing w:before="60" w:after="60"/>
              <w:rPr>
                <w:b w:val="0"/>
                <w:bCs/>
              </w:rPr>
            </w:pPr>
            <w:r w:rsidRPr="00F45164">
              <w:rPr>
                <w:b w:val="0"/>
                <w:bCs/>
              </w:rPr>
              <w:t>to object to processing (this information must be clearly distinguishable from the other information</w:t>
            </w:r>
            <w:proofErr w:type="gramStart"/>
            <w:r w:rsidRPr="00F45164">
              <w:rPr>
                <w:b w:val="0"/>
                <w:bCs/>
              </w:rPr>
              <w:t>);</w:t>
            </w:r>
            <w:proofErr w:type="gramEnd"/>
          </w:p>
          <w:p w14:paraId="77D2F910" w14:textId="4BE68EC8" w:rsidR="00A51DF1" w:rsidRPr="00F45164" w:rsidRDefault="00A51DF1" w:rsidP="00A51DF1">
            <w:pPr>
              <w:pStyle w:val="EPMNumberedcopy"/>
              <w:spacing w:before="60" w:after="60"/>
              <w:rPr>
                <w:b w:val="0"/>
                <w:bCs/>
              </w:rPr>
            </w:pPr>
            <w:r w:rsidRPr="00F45164">
              <w:rPr>
                <w:b w:val="0"/>
                <w:bCs/>
              </w:rPr>
              <w:t>to object to direct marketing (this information must be explicitly offered to the data subject, so that it is clearly distinguishable from other information</w:t>
            </w:r>
            <w:proofErr w:type="gramStart"/>
            <w:r w:rsidRPr="00F45164">
              <w:rPr>
                <w:b w:val="0"/>
                <w:bCs/>
              </w:rPr>
              <w:t>);</w:t>
            </w:r>
            <w:proofErr w:type="gramEnd"/>
          </w:p>
          <w:p w14:paraId="48C62B8F" w14:textId="13172E26" w:rsidR="00A51DF1" w:rsidRPr="00A51DF1" w:rsidRDefault="00A51DF1" w:rsidP="00A51DF1">
            <w:pPr>
              <w:pStyle w:val="EPMNumberedcopy"/>
              <w:spacing w:before="60" w:after="60"/>
              <w:rPr>
                <w:b w:val="0"/>
                <w:bCs/>
              </w:rPr>
            </w:pPr>
            <w:r w:rsidRPr="00A51DF1">
              <w:rPr>
                <w:b w:val="0"/>
                <w:bCs/>
              </w:rPr>
              <w:t>to data portability (where applicable).</w:t>
            </w:r>
          </w:p>
        </w:tc>
        <w:tc>
          <w:tcPr>
            <w:tcW w:w="991" w:type="dxa"/>
            <w:tcBorders>
              <w:top w:val="single" w:sz="4" w:space="0" w:color="242E55"/>
              <w:left w:val="single" w:sz="4" w:space="0" w:color="9FAAC4"/>
              <w:bottom w:val="single" w:sz="4" w:space="0" w:color="9FAAC4"/>
            </w:tcBorders>
          </w:tcPr>
          <w:p w14:paraId="7581F58C" w14:textId="77777777" w:rsidR="00A51DF1" w:rsidRPr="00A51DF1" w:rsidRDefault="00A51DF1" w:rsidP="00A51DF1">
            <w:pPr>
              <w:rPr>
                <w:rFonts w:cs="Arial"/>
                <w:bCs/>
                <w:sz w:val="21"/>
                <w:szCs w:val="21"/>
              </w:rPr>
            </w:pPr>
          </w:p>
        </w:tc>
      </w:tr>
      <w:tr w:rsidR="00A51DF1" w:rsidRPr="00A51DF1" w14:paraId="09892559" w14:textId="77777777" w:rsidTr="00A51DF1">
        <w:trPr>
          <w:cnfStyle w:val="000000010000" w:firstRow="0" w:lastRow="0" w:firstColumn="0" w:lastColumn="0" w:oddVBand="0" w:evenVBand="0" w:oddHBand="0" w:evenHBand="1" w:firstRowFirstColumn="0" w:firstRowLastColumn="0" w:lastRowFirstColumn="0" w:lastRowLastColumn="0"/>
        </w:trPr>
        <w:tc>
          <w:tcPr>
            <w:tcW w:w="8647" w:type="dxa"/>
            <w:tcBorders>
              <w:top w:val="single" w:sz="4" w:space="0" w:color="242E55"/>
              <w:bottom w:val="single" w:sz="4" w:space="0" w:color="9FAAC4"/>
              <w:right w:val="single" w:sz="4" w:space="0" w:color="9FAAC4"/>
            </w:tcBorders>
            <w:shd w:val="clear" w:color="auto" w:fill="auto"/>
          </w:tcPr>
          <w:p w14:paraId="7F1B6002" w14:textId="6B7E5793" w:rsidR="00A51DF1" w:rsidRPr="00A51DF1" w:rsidRDefault="00A51DF1" w:rsidP="00A51DF1">
            <w:pPr>
              <w:pStyle w:val="EPMTextstyle"/>
              <w:spacing w:after="60"/>
              <w:rPr>
                <w:b w:val="0"/>
                <w:bCs/>
              </w:rPr>
            </w:pPr>
            <w:r w:rsidRPr="00A51DF1">
              <w:rPr>
                <w:b w:val="0"/>
                <w:bCs/>
              </w:rPr>
              <w:t>Where you are relying on the data subjects consent to process their data, their right to withdraw their consent at any time</w:t>
            </w:r>
          </w:p>
        </w:tc>
        <w:tc>
          <w:tcPr>
            <w:tcW w:w="991" w:type="dxa"/>
            <w:tcBorders>
              <w:top w:val="single" w:sz="4" w:space="0" w:color="242E55"/>
              <w:left w:val="single" w:sz="4" w:space="0" w:color="9FAAC4"/>
              <w:bottom w:val="single" w:sz="4" w:space="0" w:color="9FAAC4"/>
            </w:tcBorders>
            <w:shd w:val="clear" w:color="auto" w:fill="auto"/>
          </w:tcPr>
          <w:p w14:paraId="583F255C" w14:textId="77777777" w:rsidR="00A51DF1" w:rsidRPr="00A51DF1" w:rsidRDefault="00A51DF1" w:rsidP="00A51DF1">
            <w:pPr>
              <w:rPr>
                <w:rFonts w:cs="Arial"/>
                <w:bCs/>
                <w:sz w:val="21"/>
                <w:szCs w:val="21"/>
              </w:rPr>
            </w:pPr>
          </w:p>
        </w:tc>
      </w:tr>
      <w:tr w:rsidR="00A51DF1" w:rsidRPr="00A51DF1" w14:paraId="64DF6736" w14:textId="77777777" w:rsidTr="00A51DF1">
        <w:tc>
          <w:tcPr>
            <w:tcW w:w="8647" w:type="dxa"/>
            <w:tcBorders>
              <w:top w:val="single" w:sz="4" w:space="0" w:color="242E55"/>
              <w:bottom w:val="single" w:sz="4" w:space="0" w:color="9FAAC4"/>
              <w:right w:val="single" w:sz="4" w:space="0" w:color="9FAAC4"/>
            </w:tcBorders>
          </w:tcPr>
          <w:p w14:paraId="6D6A8286" w14:textId="4C9EC01A" w:rsidR="00A51DF1" w:rsidRPr="00A51DF1" w:rsidRDefault="00A51DF1" w:rsidP="00A51DF1">
            <w:pPr>
              <w:pStyle w:val="EPMTextstyle"/>
              <w:spacing w:after="60"/>
              <w:rPr>
                <w:b w:val="0"/>
                <w:bCs/>
              </w:rPr>
            </w:pPr>
            <w:r w:rsidRPr="00A51DF1">
              <w:rPr>
                <w:b w:val="0"/>
                <w:bCs/>
              </w:rPr>
              <w:t>Data subjects' rights to complain to the Information Commissioner’s Office (or other supervisory authority if outside the UK) if there is a problem</w:t>
            </w:r>
          </w:p>
        </w:tc>
        <w:tc>
          <w:tcPr>
            <w:tcW w:w="991" w:type="dxa"/>
            <w:tcBorders>
              <w:top w:val="single" w:sz="4" w:space="0" w:color="242E55"/>
              <w:left w:val="single" w:sz="4" w:space="0" w:color="9FAAC4"/>
              <w:bottom w:val="single" w:sz="4" w:space="0" w:color="9FAAC4"/>
            </w:tcBorders>
          </w:tcPr>
          <w:p w14:paraId="2A1E3B8D" w14:textId="77777777" w:rsidR="00A51DF1" w:rsidRPr="00A51DF1" w:rsidRDefault="00A51DF1" w:rsidP="00A51DF1">
            <w:pPr>
              <w:rPr>
                <w:rFonts w:cs="Arial"/>
                <w:bCs/>
                <w:sz w:val="21"/>
                <w:szCs w:val="21"/>
              </w:rPr>
            </w:pPr>
          </w:p>
        </w:tc>
      </w:tr>
      <w:tr w:rsidR="00A51DF1" w:rsidRPr="00A51DF1" w14:paraId="0742E636" w14:textId="77777777" w:rsidTr="00A51DF1">
        <w:trPr>
          <w:cnfStyle w:val="000000010000" w:firstRow="0" w:lastRow="0" w:firstColumn="0" w:lastColumn="0" w:oddVBand="0" w:evenVBand="0" w:oddHBand="0" w:evenHBand="1" w:firstRowFirstColumn="0" w:firstRowLastColumn="0" w:lastRowFirstColumn="0" w:lastRowLastColumn="0"/>
        </w:trPr>
        <w:tc>
          <w:tcPr>
            <w:tcW w:w="8647" w:type="dxa"/>
            <w:tcBorders>
              <w:top w:val="single" w:sz="4" w:space="0" w:color="242E55"/>
              <w:bottom w:val="single" w:sz="4" w:space="0" w:color="9FAAC4"/>
              <w:right w:val="single" w:sz="4" w:space="0" w:color="9FAAC4"/>
            </w:tcBorders>
            <w:shd w:val="clear" w:color="auto" w:fill="auto"/>
          </w:tcPr>
          <w:p w14:paraId="69877E66" w14:textId="10D67293" w:rsidR="00A51DF1" w:rsidRPr="00773B50" w:rsidRDefault="00773B50" w:rsidP="00773B50">
            <w:pPr>
              <w:pStyle w:val="EPMTextstyle"/>
              <w:spacing w:after="60"/>
              <w:rPr>
                <w:b w:val="0"/>
                <w:bCs/>
              </w:rPr>
            </w:pPr>
            <w:r w:rsidRPr="00773B50">
              <w:rPr>
                <w:b w:val="0"/>
                <w:bCs/>
              </w:rPr>
              <w:t xml:space="preserve">Whether the provision of personal data is a statutory or contractual requirement (or necessary to </w:t>
            </w:r>
            <w:proofErr w:type="gramStart"/>
            <w:r w:rsidRPr="00773B50">
              <w:rPr>
                <w:b w:val="0"/>
                <w:bCs/>
              </w:rPr>
              <w:t>enter into</w:t>
            </w:r>
            <w:proofErr w:type="gramEnd"/>
            <w:r w:rsidRPr="00773B50">
              <w:rPr>
                <w:b w:val="0"/>
                <w:bCs/>
              </w:rPr>
              <w:t xml:space="preserve"> a contract) as well as the possible consequences of failure to provide such data</w:t>
            </w:r>
          </w:p>
        </w:tc>
        <w:tc>
          <w:tcPr>
            <w:tcW w:w="991" w:type="dxa"/>
            <w:tcBorders>
              <w:top w:val="single" w:sz="4" w:space="0" w:color="242E55"/>
              <w:left w:val="single" w:sz="4" w:space="0" w:color="9FAAC4"/>
              <w:bottom w:val="single" w:sz="4" w:space="0" w:color="9FAAC4"/>
            </w:tcBorders>
            <w:shd w:val="clear" w:color="auto" w:fill="auto"/>
          </w:tcPr>
          <w:p w14:paraId="0E08EB98" w14:textId="77777777" w:rsidR="00A51DF1" w:rsidRPr="00A51DF1" w:rsidRDefault="00A51DF1" w:rsidP="00A51DF1">
            <w:pPr>
              <w:rPr>
                <w:rFonts w:cs="Arial"/>
                <w:bCs/>
                <w:sz w:val="21"/>
                <w:szCs w:val="21"/>
              </w:rPr>
            </w:pPr>
          </w:p>
        </w:tc>
      </w:tr>
      <w:tr w:rsidR="00A51DF1" w:rsidRPr="00A51DF1" w14:paraId="210CDDF1" w14:textId="77777777" w:rsidTr="00A51DF1">
        <w:tc>
          <w:tcPr>
            <w:tcW w:w="8647" w:type="dxa"/>
            <w:tcBorders>
              <w:top w:val="single" w:sz="4" w:space="0" w:color="242E55"/>
              <w:bottom w:val="single" w:sz="4" w:space="0" w:color="9FAAC4"/>
              <w:right w:val="single" w:sz="4" w:space="0" w:color="9FAAC4"/>
            </w:tcBorders>
          </w:tcPr>
          <w:p w14:paraId="6CDF54C3" w14:textId="77777777" w:rsidR="00773B50" w:rsidRPr="00773B50" w:rsidRDefault="00773B50" w:rsidP="00773B50">
            <w:pPr>
              <w:pStyle w:val="EPMTextstyle"/>
              <w:spacing w:after="60"/>
            </w:pPr>
            <w:r w:rsidRPr="00773B50">
              <w:t>Whether providing the data is mandatory or voluntary</w:t>
            </w:r>
          </w:p>
          <w:p w14:paraId="2C865DBD" w14:textId="4EC39F85" w:rsidR="00A51DF1" w:rsidRPr="00773B50" w:rsidRDefault="00773B50" w:rsidP="00773B50">
            <w:pPr>
              <w:pStyle w:val="EPMTextstyle"/>
              <w:spacing w:after="60"/>
              <w:rPr>
                <w:i/>
                <w:iCs/>
                <w:sz w:val="17"/>
                <w:szCs w:val="17"/>
              </w:rPr>
            </w:pPr>
            <w:r w:rsidRPr="00773B50">
              <w:rPr>
                <w:b w:val="0"/>
                <w:i/>
                <w:iCs/>
                <w:sz w:val="17"/>
                <w:szCs w:val="17"/>
              </w:rPr>
              <w:t xml:space="preserve">i.e. whether or not it is necessary </w:t>
            </w:r>
            <w:proofErr w:type="gramStart"/>
            <w:r w:rsidRPr="00773B50">
              <w:rPr>
                <w:b w:val="0"/>
                <w:i/>
                <w:iCs/>
                <w:sz w:val="17"/>
                <w:szCs w:val="17"/>
              </w:rPr>
              <w:t>in order to</w:t>
            </w:r>
            <w:proofErr w:type="gramEnd"/>
            <w:r w:rsidRPr="00773B50">
              <w:rPr>
                <w:b w:val="0"/>
                <w:i/>
                <w:iCs/>
                <w:sz w:val="17"/>
                <w:szCs w:val="17"/>
              </w:rPr>
              <w:t xml:space="preserve"> enter into the contract</w:t>
            </w:r>
          </w:p>
        </w:tc>
        <w:tc>
          <w:tcPr>
            <w:tcW w:w="991" w:type="dxa"/>
            <w:tcBorders>
              <w:top w:val="single" w:sz="4" w:space="0" w:color="242E55"/>
              <w:left w:val="single" w:sz="4" w:space="0" w:color="9FAAC4"/>
              <w:bottom w:val="single" w:sz="4" w:space="0" w:color="9FAAC4"/>
            </w:tcBorders>
          </w:tcPr>
          <w:p w14:paraId="39C6F760" w14:textId="77777777" w:rsidR="00A51DF1" w:rsidRPr="00A51DF1" w:rsidRDefault="00A51DF1" w:rsidP="00A51DF1">
            <w:pPr>
              <w:rPr>
                <w:rFonts w:cs="Arial"/>
                <w:bCs/>
                <w:sz w:val="21"/>
                <w:szCs w:val="21"/>
              </w:rPr>
            </w:pPr>
          </w:p>
        </w:tc>
      </w:tr>
      <w:tr w:rsidR="00A51DF1" w:rsidRPr="00A51DF1" w14:paraId="6E3E446C" w14:textId="77777777" w:rsidTr="00A51DF1">
        <w:trPr>
          <w:cnfStyle w:val="000000010000" w:firstRow="0" w:lastRow="0" w:firstColumn="0" w:lastColumn="0" w:oddVBand="0" w:evenVBand="0" w:oddHBand="0" w:evenHBand="1" w:firstRowFirstColumn="0" w:firstRowLastColumn="0" w:lastRowFirstColumn="0" w:lastRowLastColumn="0"/>
        </w:trPr>
        <w:tc>
          <w:tcPr>
            <w:tcW w:w="8647" w:type="dxa"/>
            <w:tcBorders>
              <w:top w:val="single" w:sz="4" w:space="0" w:color="242E55"/>
              <w:bottom w:val="single" w:sz="4" w:space="0" w:color="9FAAC4"/>
              <w:right w:val="single" w:sz="4" w:space="0" w:color="9FAAC4"/>
            </w:tcBorders>
            <w:shd w:val="clear" w:color="auto" w:fill="auto"/>
          </w:tcPr>
          <w:p w14:paraId="633ACFAE" w14:textId="77777777" w:rsidR="00773B50" w:rsidRPr="00773B50" w:rsidRDefault="00773B50" w:rsidP="00773B50">
            <w:pPr>
              <w:pStyle w:val="EPMTextstyle"/>
              <w:spacing w:after="60"/>
            </w:pPr>
            <w:r w:rsidRPr="00773B50">
              <w:t>The possible consequences of failing to provide that data</w:t>
            </w:r>
          </w:p>
          <w:p w14:paraId="05AB25A5" w14:textId="623E3DDF" w:rsidR="00A51DF1" w:rsidRPr="00773B50" w:rsidRDefault="00773B50" w:rsidP="00773B50">
            <w:pPr>
              <w:pStyle w:val="EPMTextstyle"/>
              <w:spacing w:after="60"/>
              <w:rPr>
                <w:i/>
                <w:iCs/>
                <w:sz w:val="17"/>
                <w:szCs w:val="17"/>
              </w:rPr>
            </w:pPr>
            <w:r w:rsidRPr="00773B50">
              <w:rPr>
                <w:b w:val="0"/>
                <w:i/>
                <w:iCs/>
                <w:sz w:val="17"/>
                <w:szCs w:val="17"/>
              </w:rPr>
              <w:t>e.g. non-receipt of a benefit</w:t>
            </w:r>
          </w:p>
        </w:tc>
        <w:tc>
          <w:tcPr>
            <w:tcW w:w="991" w:type="dxa"/>
            <w:tcBorders>
              <w:top w:val="single" w:sz="4" w:space="0" w:color="242E55"/>
              <w:left w:val="single" w:sz="4" w:space="0" w:color="9FAAC4"/>
              <w:bottom w:val="single" w:sz="4" w:space="0" w:color="9FAAC4"/>
            </w:tcBorders>
            <w:shd w:val="clear" w:color="auto" w:fill="auto"/>
          </w:tcPr>
          <w:p w14:paraId="11CFDC2C" w14:textId="77777777" w:rsidR="00A51DF1" w:rsidRPr="00A51DF1" w:rsidRDefault="00A51DF1" w:rsidP="00A51DF1">
            <w:pPr>
              <w:rPr>
                <w:rFonts w:cs="Arial"/>
                <w:bCs/>
                <w:sz w:val="21"/>
                <w:szCs w:val="21"/>
              </w:rPr>
            </w:pPr>
          </w:p>
        </w:tc>
      </w:tr>
      <w:tr w:rsidR="00A51DF1" w:rsidRPr="00A51DF1" w14:paraId="4C7BEF05" w14:textId="77777777" w:rsidTr="00A51DF1">
        <w:tc>
          <w:tcPr>
            <w:tcW w:w="8647" w:type="dxa"/>
            <w:tcBorders>
              <w:top w:val="single" w:sz="4" w:space="0" w:color="242E55"/>
              <w:bottom w:val="single" w:sz="4" w:space="0" w:color="9FAAC4"/>
              <w:right w:val="single" w:sz="4" w:space="0" w:color="9FAAC4"/>
            </w:tcBorders>
          </w:tcPr>
          <w:p w14:paraId="18CB12E6" w14:textId="1A22BB79" w:rsidR="00A51DF1" w:rsidRPr="00773B50" w:rsidRDefault="00773B50" w:rsidP="00773B50">
            <w:pPr>
              <w:pStyle w:val="EPMTextstyle"/>
              <w:rPr>
                <w:b w:val="0"/>
                <w:bCs/>
              </w:rPr>
            </w:pPr>
            <w:r w:rsidRPr="00773B50">
              <w:rPr>
                <w:b w:val="0"/>
                <w:bCs/>
              </w:rPr>
              <w:t>Details of any automated decision making, particularly profiling (where applicable), meaningful details of the logic involved in this processing and the potential consequences of such processing</w:t>
            </w:r>
          </w:p>
        </w:tc>
        <w:tc>
          <w:tcPr>
            <w:tcW w:w="991" w:type="dxa"/>
            <w:tcBorders>
              <w:top w:val="single" w:sz="4" w:space="0" w:color="242E55"/>
              <w:left w:val="single" w:sz="4" w:space="0" w:color="9FAAC4"/>
              <w:bottom w:val="single" w:sz="4" w:space="0" w:color="9FAAC4"/>
            </w:tcBorders>
          </w:tcPr>
          <w:p w14:paraId="41A0AF90" w14:textId="77777777" w:rsidR="00A51DF1" w:rsidRPr="00A51DF1" w:rsidRDefault="00A51DF1" w:rsidP="00A51DF1">
            <w:pPr>
              <w:rPr>
                <w:rFonts w:cs="Arial"/>
                <w:bCs/>
                <w:sz w:val="21"/>
                <w:szCs w:val="21"/>
              </w:rPr>
            </w:pPr>
          </w:p>
        </w:tc>
      </w:tr>
      <w:tr w:rsidR="00773B50" w:rsidRPr="00A51DF1" w14:paraId="5E80E84A" w14:textId="77777777" w:rsidTr="00773B50">
        <w:trPr>
          <w:cnfStyle w:val="000000010000" w:firstRow="0" w:lastRow="0" w:firstColumn="0" w:lastColumn="0" w:oddVBand="0" w:evenVBand="0" w:oddHBand="0" w:evenHBand="1" w:firstRowFirstColumn="0" w:firstRowLastColumn="0" w:lastRowFirstColumn="0" w:lastRowLastColumn="0"/>
        </w:trPr>
        <w:tc>
          <w:tcPr>
            <w:tcW w:w="9638" w:type="dxa"/>
            <w:gridSpan w:val="2"/>
            <w:tcBorders>
              <w:top w:val="single" w:sz="4" w:space="0" w:color="242E55"/>
              <w:bottom w:val="single" w:sz="4" w:space="0" w:color="9FAAC4"/>
            </w:tcBorders>
            <w:shd w:val="clear" w:color="auto" w:fill="auto"/>
          </w:tcPr>
          <w:p w14:paraId="509425F4" w14:textId="00FD568C" w:rsidR="00773B50" w:rsidRPr="00933A49" w:rsidRDefault="00773B50" w:rsidP="00773B50">
            <w:pPr>
              <w:pStyle w:val="EPMTextstyle"/>
              <w:rPr>
                <w:color w:val="A31457"/>
              </w:rPr>
            </w:pPr>
            <w:r w:rsidRPr="00933A49">
              <w:rPr>
                <w:color w:val="A31457"/>
              </w:rPr>
              <w:t xml:space="preserve">The following information should also be included where you have not received the data directly from the data subject (e.g. </w:t>
            </w:r>
            <w:proofErr w:type="gramStart"/>
            <w:r w:rsidRPr="00933A49">
              <w:rPr>
                <w:color w:val="A31457"/>
              </w:rPr>
              <w:t>where</w:t>
            </w:r>
            <w:proofErr w:type="gramEnd"/>
            <w:r w:rsidRPr="00933A49">
              <w:rPr>
                <w:color w:val="A31457"/>
              </w:rPr>
              <w:t xml:space="preserve"> obtained from a third party or publicly accessible source)</w:t>
            </w:r>
          </w:p>
        </w:tc>
      </w:tr>
      <w:tr w:rsidR="00A51DF1" w:rsidRPr="00A51DF1" w14:paraId="38842FAD" w14:textId="77777777" w:rsidTr="00A51DF1">
        <w:tc>
          <w:tcPr>
            <w:tcW w:w="8647" w:type="dxa"/>
            <w:tcBorders>
              <w:top w:val="single" w:sz="4" w:space="0" w:color="242E55"/>
              <w:bottom w:val="single" w:sz="4" w:space="0" w:color="9FAAC4"/>
              <w:right w:val="single" w:sz="4" w:space="0" w:color="9FAAC4"/>
            </w:tcBorders>
          </w:tcPr>
          <w:p w14:paraId="73D1BC7B" w14:textId="77777777" w:rsidR="00773B50" w:rsidRPr="00773B50" w:rsidRDefault="00773B50" w:rsidP="00773B50">
            <w:pPr>
              <w:pStyle w:val="EPMTextstyle"/>
              <w:spacing w:after="60"/>
            </w:pPr>
            <w:r w:rsidRPr="00773B50">
              <w:t>Categories of personal data concerned</w:t>
            </w:r>
          </w:p>
          <w:p w14:paraId="125C593E" w14:textId="5038C347" w:rsidR="00A51DF1" w:rsidRPr="00773B50" w:rsidRDefault="00773B50" w:rsidP="00773B50">
            <w:pPr>
              <w:pStyle w:val="EPMTextstyle"/>
              <w:spacing w:after="60"/>
              <w:rPr>
                <w:i/>
                <w:iCs/>
                <w:sz w:val="17"/>
                <w:szCs w:val="17"/>
              </w:rPr>
            </w:pPr>
            <w:r w:rsidRPr="00773B50">
              <w:rPr>
                <w:b w:val="0"/>
                <w:i/>
                <w:iCs/>
                <w:sz w:val="17"/>
                <w:szCs w:val="17"/>
              </w:rPr>
              <w:t>e.g. customer data like contact information and purchasing habits, supplier data like contact details and bank account details, special categories of data such as racial or ethnic origin/political opinions or philosophical beliefs / trade-union membership/health information/sex life or sexual orientation information/biometric data which may uniquely identify an individual</w:t>
            </w:r>
          </w:p>
        </w:tc>
        <w:tc>
          <w:tcPr>
            <w:tcW w:w="991" w:type="dxa"/>
            <w:tcBorders>
              <w:top w:val="single" w:sz="4" w:space="0" w:color="242E55"/>
              <w:left w:val="single" w:sz="4" w:space="0" w:color="9FAAC4"/>
              <w:bottom w:val="single" w:sz="4" w:space="0" w:color="9FAAC4"/>
            </w:tcBorders>
          </w:tcPr>
          <w:p w14:paraId="7BD86AC0" w14:textId="77777777" w:rsidR="00A51DF1" w:rsidRPr="00A51DF1" w:rsidRDefault="00A51DF1" w:rsidP="00A51DF1">
            <w:pPr>
              <w:rPr>
                <w:rFonts w:cs="Arial"/>
                <w:bCs/>
                <w:sz w:val="21"/>
                <w:szCs w:val="21"/>
              </w:rPr>
            </w:pPr>
          </w:p>
        </w:tc>
      </w:tr>
      <w:tr w:rsidR="00A51DF1" w:rsidRPr="00A51DF1" w14:paraId="1DF8C0A4" w14:textId="77777777" w:rsidTr="00A51DF1">
        <w:trPr>
          <w:cnfStyle w:val="000000010000" w:firstRow="0" w:lastRow="0" w:firstColumn="0" w:lastColumn="0" w:oddVBand="0" w:evenVBand="0" w:oddHBand="0" w:evenHBand="1" w:firstRowFirstColumn="0" w:firstRowLastColumn="0" w:lastRowFirstColumn="0" w:lastRowLastColumn="0"/>
        </w:trPr>
        <w:tc>
          <w:tcPr>
            <w:tcW w:w="8647" w:type="dxa"/>
            <w:tcBorders>
              <w:top w:val="single" w:sz="4" w:space="0" w:color="9FAAC4"/>
              <w:bottom w:val="single" w:sz="18" w:space="0" w:color="242E55"/>
              <w:right w:val="single" w:sz="4" w:space="0" w:color="9FAAC4"/>
            </w:tcBorders>
            <w:shd w:val="clear" w:color="auto" w:fill="FFFFFF" w:themeFill="background1"/>
          </w:tcPr>
          <w:p w14:paraId="2CDFA09F" w14:textId="1D60203E" w:rsidR="00A51DF1" w:rsidRPr="00773B50" w:rsidRDefault="00773B50" w:rsidP="00773B50">
            <w:pPr>
              <w:pStyle w:val="EPMTextstyle"/>
              <w:rPr>
                <w:b w:val="0"/>
                <w:bCs/>
              </w:rPr>
            </w:pPr>
            <w:r w:rsidRPr="00773B50">
              <w:rPr>
                <w:b w:val="0"/>
                <w:bCs/>
              </w:rPr>
              <w:t xml:space="preserve">Source of the data and (where applicable), </w:t>
            </w:r>
            <w:proofErr w:type="gramStart"/>
            <w:r w:rsidRPr="00773B50">
              <w:rPr>
                <w:b w:val="0"/>
                <w:bCs/>
              </w:rPr>
              <w:t>whether or not</w:t>
            </w:r>
            <w:proofErr w:type="gramEnd"/>
            <w:r w:rsidRPr="00773B50">
              <w:rPr>
                <w:b w:val="0"/>
                <w:bCs/>
              </w:rPr>
              <w:t xml:space="preserve"> it came from publicly available sources</w:t>
            </w:r>
          </w:p>
        </w:tc>
        <w:tc>
          <w:tcPr>
            <w:tcW w:w="991" w:type="dxa"/>
            <w:tcBorders>
              <w:top w:val="single" w:sz="4" w:space="0" w:color="9FAAC4"/>
              <w:left w:val="single" w:sz="4" w:space="0" w:color="9FAAC4"/>
              <w:bottom w:val="single" w:sz="18" w:space="0" w:color="242E55"/>
            </w:tcBorders>
            <w:shd w:val="clear" w:color="auto" w:fill="FFFFFF" w:themeFill="background1"/>
          </w:tcPr>
          <w:p w14:paraId="1AC8A1ED" w14:textId="77777777" w:rsidR="00A51DF1" w:rsidRPr="00A51DF1" w:rsidRDefault="00A51DF1" w:rsidP="00A51DF1">
            <w:pPr>
              <w:spacing w:before="0" w:after="0"/>
              <w:rPr>
                <w:rFonts w:cs="Arial"/>
                <w:bCs/>
                <w:sz w:val="21"/>
                <w:szCs w:val="21"/>
              </w:rPr>
            </w:pPr>
          </w:p>
        </w:tc>
      </w:tr>
    </w:tbl>
    <w:p w14:paraId="6C0BB5C2" w14:textId="77777777" w:rsidR="00081DEB" w:rsidRDefault="00081DEB" w:rsidP="00081DEB">
      <w:pPr>
        <w:pStyle w:val="EPMBullets"/>
        <w:numPr>
          <w:ilvl w:val="0"/>
          <w:numId w:val="0"/>
        </w:numPr>
        <w:ind w:left="720" w:hanging="720"/>
      </w:pPr>
    </w:p>
    <w:sectPr w:rsidR="00081DEB" w:rsidSect="0098755F">
      <w:footerReference w:type="default" r:id="rId15"/>
      <w:pgSz w:w="11906" w:h="16838"/>
      <w:pgMar w:top="1695" w:right="1021" w:bottom="851" w:left="1021" w:header="709" w:footer="54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AE4B1B8" w14:textId="77777777" w:rsidR="0098755F" w:rsidRDefault="0098755F" w:rsidP="002C1565">
      <w:r>
        <w:separator/>
      </w:r>
    </w:p>
  </w:endnote>
  <w:endnote w:type="continuationSeparator" w:id="0">
    <w:p w14:paraId="77B372F0" w14:textId="77777777" w:rsidR="0098755F" w:rsidRDefault="0098755F" w:rsidP="002C1565">
      <w:r>
        <w:continuationSeparator/>
      </w:r>
    </w:p>
  </w:endnote>
  <w:endnote w:type="continuationNotice" w:id="1">
    <w:p w14:paraId="462DC49C" w14:textId="77777777" w:rsidR="0098755F" w:rsidRDefault="0098755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Avenir Next LT Pro Demi">
    <w:altName w:val="Avenir Next LT Pro Demi"/>
    <w:charset w:val="00"/>
    <w:family w:val="swiss"/>
    <w:pitch w:val="variable"/>
    <w:sig w:usb0="800000EF" w:usb1="5000204A" w:usb2="00000000" w:usb3="00000000" w:csb0="00000093" w:csb1="00000000"/>
  </w:font>
  <w:font w:name="Avenir Next LT Pro">
    <w:charset w:val="00"/>
    <w:family w:val="swiss"/>
    <w:pitch w:val="variable"/>
    <w:sig w:usb0="800000EF" w:usb1="5000204A" w:usb2="00000000" w:usb3="00000000" w:csb0="00000093" w:csb1="00000000"/>
  </w:font>
  <w:font w:name="Lato">
    <w:charset w:val="00"/>
    <w:family w:val="swiss"/>
    <w:pitch w:val="variable"/>
    <w:sig w:usb0="E10002FF" w:usb1="5000ECFF" w:usb2="0000002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13227A" w14:textId="078C36EF" w:rsidR="00F17EA3" w:rsidRPr="003E3987" w:rsidRDefault="00F17EA3" w:rsidP="00C91E4C">
    <w:pPr>
      <w:tabs>
        <w:tab w:val="left" w:pos="198"/>
        <w:tab w:val="right" w:pos="9639"/>
      </w:tabs>
      <w:snapToGrid w:val="0"/>
      <w:ind w:firstLine="360"/>
      <w:rPr>
        <w:rFonts w:ascii="Calibri" w:hAnsi="Calibri" w:cs="Calibri"/>
        <w:color w:val="808080" w:themeColor="background1" w:themeShade="80"/>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7A766F" w14:textId="7FC16346" w:rsidR="00C241C1" w:rsidRPr="00F45164" w:rsidRDefault="00C241C1" w:rsidP="00F4516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F37C682" w14:textId="77777777" w:rsidR="0098755F" w:rsidRDefault="0098755F" w:rsidP="002C1565">
      <w:r>
        <w:separator/>
      </w:r>
    </w:p>
  </w:footnote>
  <w:footnote w:type="continuationSeparator" w:id="0">
    <w:p w14:paraId="171DB1A2" w14:textId="77777777" w:rsidR="0098755F" w:rsidRDefault="0098755F" w:rsidP="002C1565">
      <w:r>
        <w:continuationSeparator/>
      </w:r>
    </w:p>
  </w:footnote>
  <w:footnote w:type="continuationNotice" w:id="1">
    <w:p w14:paraId="185E93A2" w14:textId="77777777" w:rsidR="0098755F" w:rsidRDefault="0098755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F949BC"/>
    <w:multiLevelType w:val="multilevel"/>
    <w:tmpl w:val="197E5B4A"/>
    <w:lvl w:ilvl="0">
      <w:start w:val="1"/>
      <w:numFmt w:val="decimal"/>
      <w:pStyle w:val="EPMNumberedHeading"/>
      <w:lvlText w:val="%1."/>
      <w:lvlJc w:val="left"/>
      <w:pPr>
        <w:ind w:left="360" w:hanging="360"/>
      </w:pPr>
    </w:lvl>
    <w:lvl w:ilvl="1">
      <w:start w:val="1"/>
      <w:numFmt w:val="decimal"/>
      <w:pStyle w:val="EPMNumberedSubheading"/>
      <w:lvlText w:val="%1.%2."/>
      <w:lvlJc w:val="left"/>
      <w:pPr>
        <w:ind w:left="792" w:hanging="432"/>
      </w:pPr>
    </w:lvl>
    <w:lvl w:ilvl="2">
      <w:start w:val="1"/>
      <w:numFmt w:val="decimal"/>
      <w:pStyle w:val="EPMNumberedSubheading2"/>
      <w:lvlText w:val="%1.%2.%3."/>
      <w:lvlJc w:val="left"/>
      <w:pPr>
        <w:ind w:left="2915"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2BB5534"/>
    <w:multiLevelType w:val="hybridMultilevel"/>
    <w:tmpl w:val="C30AE8C0"/>
    <w:lvl w:ilvl="0" w:tplc="A01CD172">
      <w:numFmt w:val="bullet"/>
      <w:lvlText w:val=""/>
      <w:lvlJc w:val="left"/>
      <w:pPr>
        <w:ind w:left="720" w:hanging="360"/>
      </w:pPr>
      <w:rPr>
        <w:rFonts w:ascii="Symbol" w:eastAsiaTheme="minorHAnsi" w:hAnsi="Symbol"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32529B7"/>
    <w:multiLevelType w:val="hybridMultilevel"/>
    <w:tmpl w:val="B7FE1AD8"/>
    <w:lvl w:ilvl="0" w:tplc="288272F0">
      <w:start w:val="1"/>
      <w:numFmt w:val="decimal"/>
      <w:pStyle w:val="EPMNumberedcopy"/>
      <w:lvlText w:val="%1."/>
      <w:lvlJc w:val="left"/>
      <w:pPr>
        <w:ind w:left="360" w:hanging="360"/>
      </w:pPr>
      <w:rPr>
        <w:rFonts w:asciiTheme="minorHAnsi" w:hAnsiTheme="minorHAnsi" w:hint="default"/>
        <w:b w:val="0"/>
        <w:i w:val="0"/>
        <w:color w:val="A41556"/>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544105A"/>
    <w:multiLevelType w:val="hybridMultilevel"/>
    <w:tmpl w:val="DD46476C"/>
    <w:lvl w:ilvl="0" w:tplc="466051DE">
      <w:start w:val="21"/>
      <w:numFmt w:val="bullet"/>
      <w:lvlText w:val="•"/>
      <w:lvlJc w:val="left"/>
      <w:pPr>
        <w:ind w:left="1135" w:hanging="360"/>
      </w:pPr>
      <w:rPr>
        <w:rFonts w:ascii="Calibri" w:eastAsiaTheme="minorHAnsi" w:hAnsi="Calibri" w:cs="Calibri" w:hint="default"/>
        <w:color w:val="A41556"/>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4" w15:restartNumberingAfterBreak="0">
    <w:nsid w:val="17530AF9"/>
    <w:multiLevelType w:val="hybridMultilevel"/>
    <w:tmpl w:val="6F5235D2"/>
    <w:lvl w:ilvl="0" w:tplc="1A0697E0">
      <w:start w:val="1"/>
      <w:numFmt w:val="bullet"/>
      <w:lvlText w:val="o"/>
      <w:lvlJc w:val="left"/>
      <w:pPr>
        <w:ind w:left="1778" w:hanging="360"/>
      </w:pPr>
      <w:rPr>
        <w:rFonts w:ascii="Courier New" w:hAnsi="Courier New" w:cs="Courier New" w:hint="default"/>
        <w:color w:val="A41556"/>
      </w:rPr>
    </w:lvl>
    <w:lvl w:ilvl="1" w:tplc="08090003" w:tentative="1">
      <w:start w:val="1"/>
      <w:numFmt w:val="bullet"/>
      <w:lvlText w:val="o"/>
      <w:lvlJc w:val="left"/>
      <w:pPr>
        <w:ind w:left="2498" w:hanging="360"/>
      </w:pPr>
      <w:rPr>
        <w:rFonts w:ascii="Courier New" w:hAnsi="Courier New" w:cs="Courier New" w:hint="default"/>
      </w:rPr>
    </w:lvl>
    <w:lvl w:ilvl="2" w:tplc="08090005" w:tentative="1">
      <w:start w:val="1"/>
      <w:numFmt w:val="bullet"/>
      <w:lvlText w:val=""/>
      <w:lvlJc w:val="left"/>
      <w:pPr>
        <w:ind w:left="3218" w:hanging="360"/>
      </w:pPr>
      <w:rPr>
        <w:rFonts w:ascii="Wingdings" w:hAnsi="Wingdings" w:hint="default"/>
      </w:rPr>
    </w:lvl>
    <w:lvl w:ilvl="3" w:tplc="08090001" w:tentative="1">
      <w:start w:val="1"/>
      <w:numFmt w:val="bullet"/>
      <w:lvlText w:val=""/>
      <w:lvlJc w:val="left"/>
      <w:pPr>
        <w:ind w:left="3938" w:hanging="360"/>
      </w:pPr>
      <w:rPr>
        <w:rFonts w:ascii="Symbol" w:hAnsi="Symbol" w:hint="default"/>
      </w:rPr>
    </w:lvl>
    <w:lvl w:ilvl="4" w:tplc="08090003" w:tentative="1">
      <w:start w:val="1"/>
      <w:numFmt w:val="bullet"/>
      <w:lvlText w:val="o"/>
      <w:lvlJc w:val="left"/>
      <w:pPr>
        <w:ind w:left="4658" w:hanging="360"/>
      </w:pPr>
      <w:rPr>
        <w:rFonts w:ascii="Courier New" w:hAnsi="Courier New" w:cs="Courier New" w:hint="default"/>
      </w:rPr>
    </w:lvl>
    <w:lvl w:ilvl="5" w:tplc="08090005" w:tentative="1">
      <w:start w:val="1"/>
      <w:numFmt w:val="bullet"/>
      <w:lvlText w:val=""/>
      <w:lvlJc w:val="left"/>
      <w:pPr>
        <w:ind w:left="5378" w:hanging="360"/>
      </w:pPr>
      <w:rPr>
        <w:rFonts w:ascii="Wingdings" w:hAnsi="Wingdings" w:hint="default"/>
      </w:rPr>
    </w:lvl>
    <w:lvl w:ilvl="6" w:tplc="08090001" w:tentative="1">
      <w:start w:val="1"/>
      <w:numFmt w:val="bullet"/>
      <w:lvlText w:val=""/>
      <w:lvlJc w:val="left"/>
      <w:pPr>
        <w:ind w:left="6098" w:hanging="360"/>
      </w:pPr>
      <w:rPr>
        <w:rFonts w:ascii="Symbol" w:hAnsi="Symbol" w:hint="default"/>
      </w:rPr>
    </w:lvl>
    <w:lvl w:ilvl="7" w:tplc="08090003" w:tentative="1">
      <w:start w:val="1"/>
      <w:numFmt w:val="bullet"/>
      <w:lvlText w:val="o"/>
      <w:lvlJc w:val="left"/>
      <w:pPr>
        <w:ind w:left="6818" w:hanging="360"/>
      </w:pPr>
      <w:rPr>
        <w:rFonts w:ascii="Courier New" w:hAnsi="Courier New" w:cs="Courier New" w:hint="default"/>
      </w:rPr>
    </w:lvl>
    <w:lvl w:ilvl="8" w:tplc="08090005" w:tentative="1">
      <w:start w:val="1"/>
      <w:numFmt w:val="bullet"/>
      <w:lvlText w:val=""/>
      <w:lvlJc w:val="left"/>
      <w:pPr>
        <w:ind w:left="7538" w:hanging="360"/>
      </w:pPr>
      <w:rPr>
        <w:rFonts w:ascii="Wingdings" w:hAnsi="Wingdings" w:hint="default"/>
      </w:rPr>
    </w:lvl>
  </w:abstractNum>
  <w:abstractNum w:abstractNumId="5" w15:restartNumberingAfterBreak="0">
    <w:nsid w:val="1D493A2E"/>
    <w:multiLevelType w:val="hybridMultilevel"/>
    <w:tmpl w:val="B00C624C"/>
    <w:lvl w:ilvl="0" w:tplc="D0549F66">
      <w:start w:val="21"/>
      <w:numFmt w:val="bullet"/>
      <w:lvlText w:val="•"/>
      <w:lvlJc w:val="left"/>
      <w:pPr>
        <w:ind w:left="644" w:hanging="360"/>
      </w:pPr>
      <w:rPr>
        <w:rFonts w:ascii="Calibri" w:eastAsiaTheme="minorHAnsi" w:hAnsi="Calibri" w:cs="Calibri" w:hint="default"/>
        <w:color w:val="A41556"/>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6" w15:restartNumberingAfterBreak="0">
    <w:nsid w:val="2583406F"/>
    <w:multiLevelType w:val="multilevel"/>
    <w:tmpl w:val="569293B6"/>
    <w:styleLink w:val="CurrentList1"/>
    <w:lvl w:ilvl="0">
      <w:start w:val="1"/>
      <w:numFmt w:val="decimal"/>
      <w:lvlText w:val="%1."/>
      <w:lvlJc w:val="left"/>
      <w:pPr>
        <w:ind w:left="720" w:hanging="360"/>
      </w:pPr>
      <w:rPr>
        <w:color w:val="A41556"/>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509547A"/>
    <w:multiLevelType w:val="hybridMultilevel"/>
    <w:tmpl w:val="267E257C"/>
    <w:lvl w:ilvl="0" w:tplc="65DC183A">
      <w:start w:val="21"/>
      <w:numFmt w:val="bullet"/>
      <w:pStyle w:val="EPMBullets"/>
      <w:lvlText w:val="•"/>
      <w:lvlJc w:val="left"/>
      <w:pPr>
        <w:ind w:left="720" w:hanging="360"/>
      </w:pPr>
      <w:rPr>
        <w:rFonts w:ascii="Calibri" w:eastAsiaTheme="minorHAnsi" w:hAnsi="Calibri" w:cs="Calibri" w:hint="default"/>
        <w:color w:val="A4155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5E7630E"/>
    <w:multiLevelType w:val="hybridMultilevel"/>
    <w:tmpl w:val="B4D4BA58"/>
    <w:lvl w:ilvl="0" w:tplc="6E9CDBCC">
      <w:start w:val="2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CE065A8"/>
    <w:multiLevelType w:val="hybridMultilevel"/>
    <w:tmpl w:val="654C707E"/>
    <w:lvl w:ilvl="0" w:tplc="F93897C2">
      <w:start w:val="1"/>
      <w:numFmt w:val="bullet"/>
      <w:lvlText w:val="o"/>
      <w:lvlJc w:val="left"/>
      <w:pPr>
        <w:ind w:left="720" w:hanging="360"/>
      </w:pPr>
      <w:rPr>
        <w:rFonts w:ascii="Courier New" w:hAnsi="Courier New" w:cs="Courier New" w:hint="default"/>
        <w:color w:val="A4155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D2C0480"/>
    <w:multiLevelType w:val="hybridMultilevel"/>
    <w:tmpl w:val="9E022B2C"/>
    <w:lvl w:ilvl="0" w:tplc="AD0C29D8">
      <w:start w:val="1"/>
      <w:numFmt w:val="bullet"/>
      <w:lvlText w:val="o"/>
      <w:lvlJc w:val="left"/>
      <w:pPr>
        <w:ind w:left="862" w:hanging="360"/>
      </w:pPr>
      <w:rPr>
        <w:rFonts w:ascii="Courier New" w:hAnsi="Courier New" w:cs="Courier New" w:hint="default"/>
        <w:color w:val="A41556"/>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11" w15:restartNumberingAfterBreak="0">
    <w:nsid w:val="77F7085C"/>
    <w:multiLevelType w:val="hybridMultilevel"/>
    <w:tmpl w:val="B1B4F898"/>
    <w:lvl w:ilvl="0" w:tplc="4ED23578">
      <w:start w:val="21"/>
      <w:numFmt w:val="bullet"/>
      <w:lvlText w:val="•"/>
      <w:lvlJc w:val="left"/>
      <w:pPr>
        <w:ind w:left="644" w:hanging="360"/>
      </w:pPr>
      <w:rPr>
        <w:rFonts w:ascii="Calibri" w:eastAsiaTheme="minorHAnsi" w:hAnsi="Calibri" w:cs="Calibri"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num w:numId="1" w16cid:durableId="1874540528">
    <w:abstractNumId w:val="8"/>
  </w:num>
  <w:num w:numId="2" w16cid:durableId="1364211866">
    <w:abstractNumId w:val="4"/>
  </w:num>
  <w:num w:numId="3" w16cid:durableId="603729848">
    <w:abstractNumId w:val="10"/>
  </w:num>
  <w:num w:numId="4" w16cid:durableId="773355512">
    <w:abstractNumId w:val="3"/>
  </w:num>
  <w:num w:numId="5" w16cid:durableId="1759406275">
    <w:abstractNumId w:val="9"/>
  </w:num>
  <w:num w:numId="6" w16cid:durableId="241258015">
    <w:abstractNumId w:val="1"/>
  </w:num>
  <w:num w:numId="7" w16cid:durableId="1267693963">
    <w:abstractNumId w:val="11"/>
  </w:num>
  <w:num w:numId="8" w16cid:durableId="14431850">
    <w:abstractNumId w:val="5"/>
  </w:num>
  <w:num w:numId="9" w16cid:durableId="14967319">
    <w:abstractNumId w:val="2"/>
  </w:num>
  <w:num w:numId="10" w16cid:durableId="1462842165">
    <w:abstractNumId w:val="7"/>
  </w:num>
  <w:num w:numId="11" w16cid:durableId="1658027920">
    <w:abstractNumId w:val="6"/>
  </w:num>
  <w:num w:numId="12" w16cid:durableId="169949997">
    <w:abstractNumId w:val="0"/>
  </w:num>
  <w:num w:numId="13" w16cid:durableId="333730393">
    <w:abstractNumId w:val="2"/>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tLQwNDMysTQztbA0NDZQ0lEKTi0uzszPAykwqQUAPtyZpSwAAAA="/>
  </w:docVars>
  <w:rsids>
    <w:rsidRoot w:val="002C1565"/>
    <w:rsid w:val="00003F42"/>
    <w:rsid w:val="00005427"/>
    <w:rsid w:val="00011344"/>
    <w:rsid w:val="000126BA"/>
    <w:rsid w:val="00035A22"/>
    <w:rsid w:val="00050126"/>
    <w:rsid w:val="000516BA"/>
    <w:rsid w:val="00081DEB"/>
    <w:rsid w:val="00084603"/>
    <w:rsid w:val="00097C60"/>
    <w:rsid w:val="000A68CD"/>
    <w:rsid w:val="000C22E2"/>
    <w:rsid w:val="000C3D4D"/>
    <w:rsid w:val="000C4197"/>
    <w:rsid w:val="000C550A"/>
    <w:rsid w:val="000C7EAD"/>
    <w:rsid w:val="000D26FC"/>
    <w:rsid w:val="000D5656"/>
    <w:rsid w:val="000E3000"/>
    <w:rsid w:val="000E74DD"/>
    <w:rsid w:val="000F4854"/>
    <w:rsid w:val="00105E6D"/>
    <w:rsid w:val="00116B7E"/>
    <w:rsid w:val="001236B4"/>
    <w:rsid w:val="001372BA"/>
    <w:rsid w:val="00141DF9"/>
    <w:rsid w:val="0015282E"/>
    <w:rsid w:val="00152B97"/>
    <w:rsid w:val="00160C0C"/>
    <w:rsid w:val="0017047C"/>
    <w:rsid w:val="00177F73"/>
    <w:rsid w:val="00182616"/>
    <w:rsid w:val="001840C7"/>
    <w:rsid w:val="0019636F"/>
    <w:rsid w:val="001A088F"/>
    <w:rsid w:val="001A2AC8"/>
    <w:rsid w:val="001C19B0"/>
    <w:rsid w:val="001C2417"/>
    <w:rsid w:val="001C5D32"/>
    <w:rsid w:val="001F67F6"/>
    <w:rsid w:val="001F77EA"/>
    <w:rsid w:val="00211462"/>
    <w:rsid w:val="00211B0E"/>
    <w:rsid w:val="002413F4"/>
    <w:rsid w:val="00242A77"/>
    <w:rsid w:val="00245221"/>
    <w:rsid w:val="00245ACB"/>
    <w:rsid w:val="00281C6C"/>
    <w:rsid w:val="002831F4"/>
    <w:rsid w:val="0029123A"/>
    <w:rsid w:val="002933BD"/>
    <w:rsid w:val="00294029"/>
    <w:rsid w:val="00297E29"/>
    <w:rsid w:val="002C1565"/>
    <w:rsid w:val="002D126D"/>
    <w:rsid w:val="002D4A9C"/>
    <w:rsid w:val="002F6DED"/>
    <w:rsid w:val="00301F50"/>
    <w:rsid w:val="00304673"/>
    <w:rsid w:val="0033140E"/>
    <w:rsid w:val="00333FB0"/>
    <w:rsid w:val="00355D2D"/>
    <w:rsid w:val="00366CF6"/>
    <w:rsid w:val="0037093C"/>
    <w:rsid w:val="00381344"/>
    <w:rsid w:val="003B0D99"/>
    <w:rsid w:val="003B2083"/>
    <w:rsid w:val="003B6929"/>
    <w:rsid w:val="003E3987"/>
    <w:rsid w:val="00407931"/>
    <w:rsid w:val="00411C71"/>
    <w:rsid w:val="00421226"/>
    <w:rsid w:val="00421BB3"/>
    <w:rsid w:val="00432C7B"/>
    <w:rsid w:val="00436A9B"/>
    <w:rsid w:val="00436BCB"/>
    <w:rsid w:val="00436CEF"/>
    <w:rsid w:val="00440E43"/>
    <w:rsid w:val="004651D2"/>
    <w:rsid w:val="00490900"/>
    <w:rsid w:val="004A3A16"/>
    <w:rsid w:val="004B06D6"/>
    <w:rsid w:val="004B47B7"/>
    <w:rsid w:val="004C1CAE"/>
    <w:rsid w:val="004C7329"/>
    <w:rsid w:val="004D537E"/>
    <w:rsid w:val="004D63F9"/>
    <w:rsid w:val="004E2C9B"/>
    <w:rsid w:val="004E7BA0"/>
    <w:rsid w:val="0051619C"/>
    <w:rsid w:val="00540F40"/>
    <w:rsid w:val="00547D8D"/>
    <w:rsid w:val="0055777F"/>
    <w:rsid w:val="00564E1B"/>
    <w:rsid w:val="005E3053"/>
    <w:rsid w:val="005E3AE2"/>
    <w:rsid w:val="005E4357"/>
    <w:rsid w:val="005E5ADD"/>
    <w:rsid w:val="005F48DA"/>
    <w:rsid w:val="005F4A9C"/>
    <w:rsid w:val="006032A2"/>
    <w:rsid w:val="00604094"/>
    <w:rsid w:val="00604313"/>
    <w:rsid w:val="0061523A"/>
    <w:rsid w:val="00616593"/>
    <w:rsid w:val="00642884"/>
    <w:rsid w:val="00642B63"/>
    <w:rsid w:val="00666C8A"/>
    <w:rsid w:val="00667486"/>
    <w:rsid w:val="0067186A"/>
    <w:rsid w:val="00681551"/>
    <w:rsid w:val="006A44CE"/>
    <w:rsid w:val="006A7BC7"/>
    <w:rsid w:val="006B21DC"/>
    <w:rsid w:val="006B6B67"/>
    <w:rsid w:val="006E4EF2"/>
    <w:rsid w:val="00710AB0"/>
    <w:rsid w:val="007271F1"/>
    <w:rsid w:val="007527F3"/>
    <w:rsid w:val="00756C21"/>
    <w:rsid w:val="00763D8B"/>
    <w:rsid w:val="00773B50"/>
    <w:rsid w:val="0077514E"/>
    <w:rsid w:val="0078680D"/>
    <w:rsid w:val="007C3693"/>
    <w:rsid w:val="007D1046"/>
    <w:rsid w:val="007E2FF9"/>
    <w:rsid w:val="007E7572"/>
    <w:rsid w:val="00813101"/>
    <w:rsid w:val="00813F13"/>
    <w:rsid w:val="008165DC"/>
    <w:rsid w:val="00816ACA"/>
    <w:rsid w:val="008379A5"/>
    <w:rsid w:val="00854B92"/>
    <w:rsid w:val="008566A6"/>
    <w:rsid w:val="008575B1"/>
    <w:rsid w:val="00860FF3"/>
    <w:rsid w:val="00871A61"/>
    <w:rsid w:val="008732AA"/>
    <w:rsid w:val="008868C9"/>
    <w:rsid w:val="008931FD"/>
    <w:rsid w:val="0089463B"/>
    <w:rsid w:val="0089717B"/>
    <w:rsid w:val="00897ED5"/>
    <w:rsid w:val="008A5EFC"/>
    <w:rsid w:val="008C0364"/>
    <w:rsid w:val="008F1ABC"/>
    <w:rsid w:val="00900C4E"/>
    <w:rsid w:val="00903E03"/>
    <w:rsid w:val="00922D59"/>
    <w:rsid w:val="00925343"/>
    <w:rsid w:val="00931AF6"/>
    <w:rsid w:val="00932C14"/>
    <w:rsid w:val="00933A49"/>
    <w:rsid w:val="00940499"/>
    <w:rsid w:val="0094173E"/>
    <w:rsid w:val="00942D0B"/>
    <w:rsid w:val="00945C3A"/>
    <w:rsid w:val="00975D06"/>
    <w:rsid w:val="009802A7"/>
    <w:rsid w:val="0098755F"/>
    <w:rsid w:val="00993A49"/>
    <w:rsid w:val="009A218D"/>
    <w:rsid w:val="009A6654"/>
    <w:rsid w:val="009F46DB"/>
    <w:rsid w:val="00A10122"/>
    <w:rsid w:val="00A279F2"/>
    <w:rsid w:val="00A42D1C"/>
    <w:rsid w:val="00A45EF5"/>
    <w:rsid w:val="00A51DF1"/>
    <w:rsid w:val="00A56814"/>
    <w:rsid w:val="00A7476D"/>
    <w:rsid w:val="00A7502D"/>
    <w:rsid w:val="00A85732"/>
    <w:rsid w:val="00A905D0"/>
    <w:rsid w:val="00A965A0"/>
    <w:rsid w:val="00AA51F6"/>
    <w:rsid w:val="00AC141D"/>
    <w:rsid w:val="00AC28AD"/>
    <w:rsid w:val="00AC7A48"/>
    <w:rsid w:val="00AD0DE2"/>
    <w:rsid w:val="00AE2D2C"/>
    <w:rsid w:val="00AE371E"/>
    <w:rsid w:val="00B03004"/>
    <w:rsid w:val="00B0644B"/>
    <w:rsid w:val="00B1216B"/>
    <w:rsid w:val="00B16C6E"/>
    <w:rsid w:val="00B305EE"/>
    <w:rsid w:val="00B33BCE"/>
    <w:rsid w:val="00B52414"/>
    <w:rsid w:val="00B53BDF"/>
    <w:rsid w:val="00B66E73"/>
    <w:rsid w:val="00B93939"/>
    <w:rsid w:val="00BA2D0A"/>
    <w:rsid w:val="00BB3C7A"/>
    <w:rsid w:val="00BC7D74"/>
    <w:rsid w:val="00BD195D"/>
    <w:rsid w:val="00C22AB0"/>
    <w:rsid w:val="00C241C1"/>
    <w:rsid w:val="00C62CC5"/>
    <w:rsid w:val="00C72AEC"/>
    <w:rsid w:val="00C86403"/>
    <w:rsid w:val="00C91E4C"/>
    <w:rsid w:val="00C92092"/>
    <w:rsid w:val="00CC3856"/>
    <w:rsid w:val="00CD1D8B"/>
    <w:rsid w:val="00CD780F"/>
    <w:rsid w:val="00CE3DA9"/>
    <w:rsid w:val="00CF60F9"/>
    <w:rsid w:val="00D07678"/>
    <w:rsid w:val="00D07B35"/>
    <w:rsid w:val="00D201BA"/>
    <w:rsid w:val="00D31B75"/>
    <w:rsid w:val="00D42118"/>
    <w:rsid w:val="00D5176C"/>
    <w:rsid w:val="00D51F2A"/>
    <w:rsid w:val="00D55A17"/>
    <w:rsid w:val="00D60B2E"/>
    <w:rsid w:val="00D71D27"/>
    <w:rsid w:val="00D96BEF"/>
    <w:rsid w:val="00DA1626"/>
    <w:rsid w:val="00DC27CF"/>
    <w:rsid w:val="00DC4A06"/>
    <w:rsid w:val="00DD4B19"/>
    <w:rsid w:val="00DD4D48"/>
    <w:rsid w:val="00DD7009"/>
    <w:rsid w:val="00DF7A1F"/>
    <w:rsid w:val="00E0056B"/>
    <w:rsid w:val="00E06FC0"/>
    <w:rsid w:val="00E1213F"/>
    <w:rsid w:val="00E32641"/>
    <w:rsid w:val="00E32680"/>
    <w:rsid w:val="00E36ACB"/>
    <w:rsid w:val="00E40C60"/>
    <w:rsid w:val="00E42861"/>
    <w:rsid w:val="00E44191"/>
    <w:rsid w:val="00E56A28"/>
    <w:rsid w:val="00E5723E"/>
    <w:rsid w:val="00E757DC"/>
    <w:rsid w:val="00EB113B"/>
    <w:rsid w:val="00EF2A7B"/>
    <w:rsid w:val="00EF68C6"/>
    <w:rsid w:val="00F046AC"/>
    <w:rsid w:val="00F13DD1"/>
    <w:rsid w:val="00F17EA3"/>
    <w:rsid w:val="00F25DC8"/>
    <w:rsid w:val="00F3311D"/>
    <w:rsid w:val="00F3479B"/>
    <w:rsid w:val="00F45164"/>
    <w:rsid w:val="00F51696"/>
    <w:rsid w:val="00F532B2"/>
    <w:rsid w:val="00F57585"/>
    <w:rsid w:val="00F60853"/>
    <w:rsid w:val="00F66A35"/>
    <w:rsid w:val="00FB08C8"/>
    <w:rsid w:val="00FB18DB"/>
    <w:rsid w:val="00FC1923"/>
    <w:rsid w:val="172A6493"/>
    <w:rsid w:val="282C5875"/>
    <w:rsid w:val="2C65E494"/>
    <w:rsid w:val="49B3C1A7"/>
    <w:rsid w:val="4D5844B4"/>
    <w:rsid w:val="6FA55943"/>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DBBF38"/>
  <w15:chartTrackingRefBased/>
  <w15:docId w15:val="{D2FEB50D-7561-47DA-9CCF-0D1B91D7AF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A51DF1"/>
    <w:rPr>
      <w:rFonts w:ascii="Arial" w:hAnsi="Arial"/>
    </w:rPr>
  </w:style>
  <w:style w:type="paragraph" w:styleId="Heading1">
    <w:name w:val="heading 1"/>
    <w:basedOn w:val="Normal"/>
    <w:next w:val="Normal"/>
    <w:link w:val="Heading1Char"/>
    <w:uiPriority w:val="9"/>
    <w:rsid w:val="00B0644B"/>
    <w:pPr>
      <w:keepNext/>
      <w:keepLines/>
      <w:spacing w:before="240"/>
      <w:outlineLvl w:val="0"/>
    </w:pPr>
    <w:rPr>
      <w:rFonts w:eastAsiaTheme="majorEastAsia" w:cstheme="majorBidi"/>
      <w:color w:val="A31457"/>
      <w:sz w:val="32"/>
      <w:szCs w:val="32"/>
    </w:rPr>
  </w:style>
  <w:style w:type="paragraph" w:styleId="Heading2">
    <w:name w:val="heading 2"/>
    <w:basedOn w:val="Normal"/>
    <w:next w:val="Normal"/>
    <w:link w:val="Heading2Char"/>
    <w:uiPriority w:val="9"/>
    <w:semiHidden/>
    <w:unhideWhenUsed/>
    <w:rsid w:val="002F6DED"/>
    <w:pPr>
      <w:keepNext/>
      <w:keepLines/>
      <w:spacing w:before="40"/>
      <w:outlineLvl w:val="1"/>
    </w:pPr>
    <w:rPr>
      <w:rFonts w:eastAsiaTheme="majorEastAsia" w:cstheme="majorBidi"/>
      <w:color w:val="242E54"/>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PMHeading2">
    <w:name w:val="EPM Heading 2"/>
    <w:qFormat/>
    <w:rsid w:val="00EB113B"/>
    <w:pPr>
      <w:spacing w:before="200" w:after="120" w:line="280" w:lineRule="exact"/>
    </w:pPr>
    <w:rPr>
      <w:rFonts w:ascii="Avenir Next LT Pro Demi" w:hAnsi="Avenir Next LT Pro Demi" w:cs="Arial"/>
      <w:color w:val="242E54"/>
      <w:sz w:val="28"/>
      <w:szCs w:val="28"/>
    </w:rPr>
  </w:style>
  <w:style w:type="paragraph" w:customStyle="1" w:styleId="EPMTextstyle">
    <w:name w:val="EPM Text style"/>
    <w:link w:val="EPMTextstyleChar"/>
    <w:qFormat/>
    <w:rsid w:val="00BA2D0A"/>
    <w:pPr>
      <w:tabs>
        <w:tab w:val="left" w:pos="284"/>
        <w:tab w:val="left" w:pos="567"/>
        <w:tab w:val="left" w:pos="851"/>
        <w:tab w:val="left" w:pos="6804"/>
      </w:tabs>
      <w:spacing w:after="180" w:line="280" w:lineRule="exact"/>
    </w:pPr>
    <w:rPr>
      <w:rFonts w:ascii="Avenir Next LT Pro" w:hAnsi="Avenir Next LT Pro" w:cs="Arial"/>
      <w:sz w:val="21"/>
      <w:szCs w:val="20"/>
    </w:rPr>
  </w:style>
  <w:style w:type="paragraph" w:customStyle="1" w:styleId="EPMPageHeading">
    <w:name w:val="EPM Page Heading"/>
    <w:qFormat/>
    <w:rsid w:val="00BA2D0A"/>
    <w:pPr>
      <w:spacing w:after="240" w:line="320" w:lineRule="exact"/>
    </w:pPr>
    <w:rPr>
      <w:rFonts w:ascii="Avenir Next LT Pro Demi" w:hAnsi="Avenir Next LT Pro Demi" w:cs="Arial"/>
      <w:color w:val="242E54"/>
      <w:sz w:val="32"/>
    </w:rPr>
  </w:style>
  <w:style w:type="paragraph" w:customStyle="1" w:styleId="EPMPageTitle">
    <w:name w:val="EPM Page Title"/>
    <w:qFormat/>
    <w:rsid w:val="00BA2D0A"/>
    <w:pPr>
      <w:spacing w:after="200" w:line="720" w:lineRule="exact"/>
    </w:pPr>
    <w:rPr>
      <w:rFonts w:ascii="Avenir Next LT Pro Demi" w:hAnsi="Avenir Next LT Pro Demi" w:cs="Calibri"/>
      <w:sz w:val="72"/>
      <w:szCs w:val="72"/>
    </w:rPr>
  </w:style>
  <w:style w:type="paragraph" w:customStyle="1" w:styleId="EPMNumberedcopy">
    <w:name w:val="EPM Numbered copy"/>
    <w:qFormat/>
    <w:rsid w:val="00EB113B"/>
    <w:pPr>
      <w:numPr>
        <w:numId w:val="9"/>
      </w:numPr>
      <w:spacing w:before="120" w:after="120" w:line="280" w:lineRule="exact"/>
      <w:ind w:left="357" w:hanging="357"/>
    </w:pPr>
    <w:rPr>
      <w:rFonts w:ascii="Avenir Next LT Pro" w:hAnsi="Avenir Next LT Pro" w:cs="Calibri"/>
      <w:color w:val="000000" w:themeColor="text1"/>
      <w:sz w:val="21"/>
      <w:szCs w:val="20"/>
    </w:rPr>
  </w:style>
  <w:style w:type="paragraph" w:customStyle="1" w:styleId="EPMBullets">
    <w:name w:val="EPM Bullets"/>
    <w:basedOn w:val="EPMTextstyle"/>
    <w:qFormat/>
    <w:rsid w:val="00EB113B"/>
    <w:pPr>
      <w:numPr>
        <w:numId w:val="10"/>
      </w:numPr>
      <w:spacing w:before="120" w:after="120"/>
      <w:ind w:hanging="720"/>
    </w:pPr>
  </w:style>
  <w:style w:type="character" w:styleId="Hyperlink">
    <w:name w:val="Hyperlink"/>
    <w:aliases w:val="EPM Hyperlink"/>
    <w:basedOn w:val="DefaultParagraphFont"/>
    <w:uiPriority w:val="99"/>
    <w:unhideWhenUsed/>
    <w:rsid w:val="00A7476D"/>
    <w:rPr>
      <w:rFonts w:ascii="Arial" w:hAnsi="Arial"/>
      <w:b w:val="0"/>
      <w:i w:val="0"/>
      <w:color w:val="A31457"/>
      <w:u w:val="none"/>
    </w:rPr>
  </w:style>
  <w:style w:type="character" w:styleId="UnresolvedMention">
    <w:name w:val="Unresolved Mention"/>
    <w:basedOn w:val="DefaultParagraphFont"/>
    <w:uiPriority w:val="99"/>
    <w:semiHidden/>
    <w:unhideWhenUsed/>
    <w:rsid w:val="00F3311D"/>
    <w:rPr>
      <w:color w:val="605E5C"/>
      <w:shd w:val="clear" w:color="auto" w:fill="E1DFDD"/>
    </w:rPr>
  </w:style>
  <w:style w:type="paragraph" w:styleId="Header">
    <w:name w:val="header"/>
    <w:basedOn w:val="Normal"/>
    <w:link w:val="HeaderChar"/>
    <w:uiPriority w:val="99"/>
    <w:unhideWhenUsed/>
    <w:rsid w:val="00F13DD1"/>
    <w:pPr>
      <w:tabs>
        <w:tab w:val="center" w:pos="4513"/>
        <w:tab w:val="right" w:pos="9026"/>
      </w:tabs>
    </w:pPr>
  </w:style>
  <w:style w:type="numbering" w:customStyle="1" w:styleId="CurrentList1">
    <w:name w:val="Current List1"/>
    <w:uiPriority w:val="99"/>
    <w:rsid w:val="00681551"/>
    <w:pPr>
      <w:numPr>
        <w:numId w:val="11"/>
      </w:numPr>
    </w:pPr>
  </w:style>
  <w:style w:type="character" w:styleId="PageNumber">
    <w:name w:val="page number"/>
    <w:basedOn w:val="DefaultParagraphFont"/>
    <w:uiPriority w:val="99"/>
    <w:semiHidden/>
    <w:unhideWhenUsed/>
    <w:rsid w:val="00C91E4C"/>
  </w:style>
  <w:style w:type="table" w:styleId="TableGrid">
    <w:name w:val="Table Grid"/>
    <w:basedOn w:val="TableNormal"/>
    <w:uiPriority w:val="59"/>
    <w:rsid w:val="00D55A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PMSubheading">
    <w:name w:val="EPM Subheading"/>
    <w:link w:val="EPMSubheadingChar"/>
    <w:qFormat/>
    <w:rsid w:val="00EB113B"/>
    <w:pPr>
      <w:spacing w:before="200" w:after="120" w:line="280" w:lineRule="exact"/>
    </w:pPr>
    <w:rPr>
      <w:rFonts w:ascii="Avenir Next LT Pro Demi" w:hAnsi="Avenir Next LT Pro Demi" w:cs="Arial"/>
      <w:color w:val="A31457"/>
    </w:rPr>
  </w:style>
  <w:style w:type="character" w:customStyle="1" w:styleId="HeaderChar">
    <w:name w:val="Header Char"/>
    <w:basedOn w:val="DefaultParagraphFont"/>
    <w:link w:val="Header"/>
    <w:uiPriority w:val="99"/>
    <w:rsid w:val="00F13DD1"/>
  </w:style>
  <w:style w:type="table" w:customStyle="1" w:styleId="EPMTableStyle">
    <w:name w:val="EPM Table Style"/>
    <w:basedOn w:val="TableNormal"/>
    <w:uiPriority w:val="99"/>
    <w:rsid w:val="00440E43"/>
    <w:pPr>
      <w:spacing w:before="60" w:after="60"/>
    </w:pPr>
    <w:rPr>
      <w:rFonts w:ascii="Calibri" w:hAnsi="Calibri"/>
      <w:b/>
      <w:sz w:val="18"/>
    </w:rPr>
    <w:tblPr>
      <w:tblStyleRowBandSize w:val="1"/>
      <w:tblBorders>
        <w:bottom w:val="single" w:sz="18" w:space="0" w:color="242E55"/>
        <w:insideH w:val="single" w:sz="4" w:space="0" w:color="242E55"/>
        <w:insideV w:val="single" w:sz="4" w:space="0" w:color="242E55"/>
      </w:tblBorders>
    </w:tblPr>
    <w:tcPr>
      <w:shd w:val="clear" w:color="auto" w:fill="auto"/>
      <w:tcMar>
        <w:top w:w="57" w:type="dxa"/>
        <w:bottom w:w="57" w:type="dxa"/>
      </w:tcMar>
    </w:tcPr>
    <w:tblStylePr w:type="firstRow">
      <w:rPr>
        <w:rFonts w:ascii="Lato" w:hAnsi="Lato"/>
        <w:b/>
        <w:i w:val="0"/>
        <w:color w:val="FFFFFF" w:themeColor="background1"/>
        <w:sz w:val="16"/>
      </w:rPr>
      <w:tblPr/>
      <w:tcPr>
        <w:tcBorders>
          <w:top w:val="nil"/>
          <w:left w:val="nil"/>
          <w:bottom w:val="nil"/>
          <w:right w:val="nil"/>
          <w:insideH w:val="nil"/>
          <w:insideV w:val="single" w:sz="4" w:space="0" w:color="FFFFFF" w:themeColor="background1"/>
          <w:tl2br w:val="nil"/>
          <w:tr2bl w:val="nil"/>
        </w:tcBorders>
        <w:shd w:val="clear" w:color="auto" w:fill="242E55"/>
      </w:tcPr>
    </w:tblStylePr>
    <w:tblStylePr w:type="band2Horz">
      <w:tblPr/>
      <w:tcPr>
        <w:shd w:val="clear" w:color="auto" w:fill="D9E2F3" w:themeFill="accent1" w:themeFillTint="33"/>
      </w:tcPr>
    </w:tblStylePr>
  </w:style>
  <w:style w:type="paragraph" w:styleId="Footer">
    <w:name w:val="footer"/>
    <w:basedOn w:val="Normal"/>
    <w:link w:val="FooterChar"/>
    <w:uiPriority w:val="99"/>
    <w:unhideWhenUsed/>
    <w:rsid w:val="00F13DD1"/>
    <w:pPr>
      <w:tabs>
        <w:tab w:val="center" w:pos="4513"/>
        <w:tab w:val="right" w:pos="9026"/>
      </w:tabs>
    </w:pPr>
  </w:style>
  <w:style w:type="character" w:customStyle="1" w:styleId="FooterChar">
    <w:name w:val="Footer Char"/>
    <w:basedOn w:val="DefaultParagraphFont"/>
    <w:link w:val="Footer"/>
    <w:uiPriority w:val="99"/>
    <w:rsid w:val="00F13DD1"/>
  </w:style>
  <w:style w:type="character" w:customStyle="1" w:styleId="Heading1Char">
    <w:name w:val="Heading 1 Char"/>
    <w:basedOn w:val="DefaultParagraphFont"/>
    <w:link w:val="Heading1"/>
    <w:uiPriority w:val="9"/>
    <w:rsid w:val="00B0644B"/>
    <w:rPr>
      <w:rFonts w:ascii="Tahoma" w:eastAsiaTheme="majorEastAsia" w:hAnsi="Tahoma" w:cstheme="majorBidi"/>
      <w:color w:val="A31457"/>
      <w:sz w:val="32"/>
      <w:szCs w:val="32"/>
    </w:rPr>
  </w:style>
  <w:style w:type="character" w:customStyle="1" w:styleId="Heading2Char">
    <w:name w:val="Heading 2 Char"/>
    <w:basedOn w:val="DefaultParagraphFont"/>
    <w:link w:val="Heading2"/>
    <w:uiPriority w:val="9"/>
    <w:semiHidden/>
    <w:rsid w:val="002F6DED"/>
    <w:rPr>
      <w:rFonts w:ascii="Tahoma" w:eastAsiaTheme="majorEastAsia" w:hAnsi="Tahoma" w:cstheme="majorBidi"/>
      <w:color w:val="242E54"/>
      <w:sz w:val="26"/>
      <w:szCs w:val="26"/>
    </w:rPr>
  </w:style>
  <w:style w:type="paragraph" w:customStyle="1" w:styleId="EPMSubheading2">
    <w:name w:val="EPM Subheading 2"/>
    <w:basedOn w:val="EPMSubheading"/>
    <w:qFormat/>
    <w:rsid w:val="00EB113B"/>
    <w:rPr>
      <w:color w:val="D6034D"/>
      <w:sz w:val="22"/>
      <w:szCs w:val="22"/>
    </w:rPr>
  </w:style>
  <w:style w:type="paragraph" w:customStyle="1" w:styleId="EPMBracket">
    <w:name w:val="EPM Bracket"/>
    <w:basedOn w:val="EPMTextstyle"/>
    <w:link w:val="EPMBracketChar"/>
    <w:qFormat/>
    <w:rsid w:val="00EB113B"/>
    <w:rPr>
      <w:color w:val="218C8C"/>
    </w:rPr>
  </w:style>
  <w:style w:type="paragraph" w:customStyle="1" w:styleId="EPMNumberedHeading">
    <w:name w:val="EPM Numbered Heading"/>
    <w:basedOn w:val="EPMSubheading"/>
    <w:qFormat/>
    <w:rsid w:val="00EB113B"/>
    <w:pPr>
      <w:numPr>
        <w:numId w:val="12"/>
      </w:numPr>
      <w:ind w:left="709" w:hanging="709"/>
    </w:pPr>
    <w:rPr>
      <w:color w:val="242E54"/>
      <w:sz w:val="28"/>
      <w:szCs w:val="28"/>
    </w:rPr>
  </w:style>
  <w:style w:type="character" w:customStyle="1" w:styleId="EPMTextstyleChar">
    <w:name w:val="EPM Text style Char"/>
    <w:basedOn w:val="DefaultParagraphFont"/>
    <w:link w:val="EPMTextstyle"/>
    <w:rsid w:val="00BA2D0A"/>
    <w:rPr>
      <w:rFonts w:ascii="Avenir Next LT Pro" w:hAnsi="Avenir Next LT Pro" w:cs="Arial"/>
      <w:sz w:val="21"/>
      <w:szCs w:val="20"/>
    </w:rPr>
  </w:style>
  <w:style w:type="character" w:customStyle="1" w:styleId="EPMBracketChar">
    <w:name w:val="EPM Bracket Char"/>
    <w:basedOn w:val="EPMTextstyleChar"/>
    <w:link w:val="EPMBracket"/>
    <w:rsid w:val="00EB113B"/>
    <w:rPr>
      <w:rFonts w:ascii="Avenir Next LT Pro" w:hAnsi="Avenir Next LT Pro" w:cs="Arial"/>
      <w:color w:val="218C8C"/>
      <w:sz w:val="21"/>
      <w:szCs w:val="20"/>
    </w:rPr>
  </w:style>
  <w:style w:type="paragraph" w:customStyle="1" w:styleId="EPMSubtitle">
    <w:name w:val="EPM Subtitle"/>
    <w:basedOn w:val="Title"/>
    <w:link w:val="EPMSubtitleChar"/>
    <w:qFormat/>
    <w:rsid w:val="00BA2D0A"/>
    <w:pPr>
      <w:spacing w:before="120" w:line="720" w:lineRule="exact"/>
      <w:contextualSpacing w:val="0"/>
    </w:pPr>
    <w:rPr>
      <w:rFonts w:ascii="Avenir Next LT Pro Demi" w:hAnsi="Avenir Next LT Pro Demi" w:cs="Arial"/>
      <w:noProof/>
      <w:color w:val="A31457"/>
      <w:sz w:val="60"/>
      <w:szCs w:val="60"/>
    </w:rPr>
  </w:style>
  <w:style w:type="character" w:customStyle="1" w:styleId="EPMSubtitleChar">
    <w:name w:val="EPM Subtitle Char"/>
    <w:basedOn w:val="TitleChar"/>
    <w:link w:val="EPMSubtitle"/>
    <w:rsid w:val="00BA2D0A"/>
    <w:rPr>
      <w:rFonts w:ascii="Avenir Next LT Pro Demi" w:eastAsiaTheme="majorEastAsia" w:hAnsi="Avenir Next LT Pro Demi" w:cs="Arial"/>
      <w:noProof/>
      <w:color w:val="A31457"/>
      <w:spacing w:val="-10"/>
      <w:kern w:val="28"/>
      <w:sz w:val="60"/>
      <w:szCs w:val="60"/>
    </w:rPr>
  </w:style>
  <w:style w:type="paragraph" w:styleId="Title">
    <w:name w:val="Title"/>
    <w:basedOn w:val="Normal"/>
    <w:next w:val="Normal"/>
    <w:link w:val="TitleChar"/>
    <w:uiPriority w:val="10"/>
    <w:rsid w:val="00301F50"/>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01F50"/>
    <w:rPr>
      <w:rFonts w:asciiTheme="majorHAnsi" w:eastAsiaTheme="majorEastAsia" w:hAnsiTheme="majorHAnsi" w:cstheme="majorBidi"/>
      <w:spacing w:val="-10"/>
      <w:kern w:val="28"/>
      <w:sz w:val="56"/>
      <w:szCs w:val="56"/>
    </w:rPr>
  </w:style>
  <w:style w:type="paragraph" w:customStyle="1" w:styleId="EPMNumberedSubheading">
    <w:name w:val="EPM Numbered Subheading"/>
    <w:basedOn w:val="EPMSubheading"/>
    <w:link w:val="EPMNumberedSubheadingChar"/>
    <w:qFormat/>
    <w:rsid w:val="00EB113B"/>
    <w:pPr>
      <w:numPr>
        <w:ilvl w:val="1"/>
        <w:numId w:val="12"/>
      </w:numPr>
      <w:ind w:left="1418" w:hanging="709"/>
    </w:pPr>
  </w:style>
  <w:style w:type="paragraph" w:customStyle="1" w:styleId="EPMNumberedSubheading2">
    <w:name w:val="EPM Numbered Subheading 2"/>
    <w:basedOn w:val="EPMSubheading"/>
    <w:link w:val="EPMNumberedSubheading2Char"/>
    <w:qFormat/>
    <w:rsid w:val="00EB113B"/>
    <w:pPr>
      <w:numPr>
        <w:ilvl w:val="2"/>
        <w:numId w:val="12"/>
      </w:numPr>
      <w:ind w:left="1843" w:hanging="425"/>
    </w:pPr>
    <w:rPr>
      <w:color w:val="D6034D"/>
      <w:sz w:val="22"/>
      <w:szCs w:val="22"/>
    </w:rPr>
  </w:style>
  <w:style w:type="character" w:customStyle="1" w:styleId="EPMSubheadingChar">
    <w:name w:val="EPM Subheading Char"/>
    <w:basedOn w:val="DefaultParagraphFont"/>
    <w:link w:val="EPMSubheading"/>
    <w:rsid w:val="00EB113B"/>
    <w:rPr>
      <w:rFonts w:ascii="Avenir Next LT Pro Demi" w:hAnsi="Avenir Next LT Pro Demi" w:cs="Arial"/>
      <w:color w:val="A31457"/>
    </w:rPr>
  </w:style>
  <w:style w:type="character" w:customStyle="1" w:styleId="EPMNumberedSubheadingChar">
    <w:name w:val="EPM Numbered Subheading Char"/>
    <w:basedOn w:val="EPMSubheadingChar"/>
    <w:link w:val="EPMNumberedSubheading"/>
    <w:rsid w:val="00EB113B"/>
    <w:rPr>
      <w:rFonts w:ascii="Avenir Next LT Pro Demi" w:hAnsi="Avenir Next LT Pro Demi" w:cs="Arial"/>
      <w:color w:val="A31457"/>
    </w:rPr>
  </w:style>
  <w:style w:type="paragraph" w:customStyle="1" w:styleId="EPMHyperlinks">
    <w:name w:val="EPM Hyperlinks"/>
    <w:basedOn w:val="Normal"/>
    <w:link w:val="EPMHyperlinksChar"/>
    <w:qFormat/>
    <w:rsid w:val="00EB113B"/>
    <w:pPr>
      <w:spacing w:after="180" w:line="280" w:lineRule="exact"/>
    </w:pPr>
    <w:rPr>
      <w:rFonts w:ascii="Avenir Next LT Pro" w:hAnsi="Avenir Next LT Pro" w:cs="Arial"/>
      <w:color w:val="26529E"/>
      <w:sz w:val="21"/>
      <w:szCs w:val="21"/>
    </w:rPr>
  </w:style>
  <w:style w:type="character" w:customStyle="1" w:styleId="EPMNumberedSubheading2Char">
    <w:name w:val="EPM Numbered Subheading 2 Char"/>
    <w:basedOn w:val="EPMSubheadingChar"/>
    <w:link w:val="EPMNumberedSubheading2"/>
    <w:rsid w:val="00EB113B"/>
    <w:rPr>
      <w:rFonts w:ascii="Avenir Next LT Pro Demi" w:hAnsi="Avenir Next LT Pro Demi" w:cs="Arial"/>
      <w:color w:val="D6034D"/>
      <w:sz w:val="22"/>
      <w:szCs w:val="22"/>
    </w:rPr>
  </w:style>
  <w:style w:type="paragraph" w:customStyle="1" w:styleId="EPMFormText">
    <w:name w:val="EPM Form Text"/>
    <w:basedOn w:val="EPMTextstyle"/>
    <w:link w:val="EPMFormTextChar"/>
    <w:qFormat/>
    <w:rsid w:val="00EB113B"/>
    <w:rPr>
      <w:rFonts w:ascii="Avenir Next LT Pro Demi" w:hAnsi="Avenir Next LT Pro Demi"/>
    </w:rPr>
  </w:style>
  <w:style w:type="character" w:customStyle="1" w:styleId="EPMHyperlinksChar">
    <w:name w:val="EPM Hyperlinks Char"/>
    <w:basedOn w:val="DefaultParagraphFont"/>
    <w:link w:val="EPMHyperlinks"/>
    <w:rsid w:val="00EB113B"/>
    <w:rPr>
      <w:rFonts w:ascii="Avenir Next LT Pro" w:hAnsi="Avenir Next LT Pro" w:cs="Arial"/>
      <w:color w:val="26529E"/>
      <w:sz w:val="21"/>
      <w:szCs w:val="21"/>
    </w:rPr>
  </w:style>
  <w:style w:type="paragraph" w:customStyle="1" w:styleId="EPMTableHeading">
    <w:name w:val="EPM Table Heading"/>
    <w:basedOn w:val="Normal"/>
    <w:link w:val="EPMTableHeadingChar"/>
    <w:qFormat/>
    <w:rsid w:val="00EB113B"/>
    <w:pPr>
      <w:spacing w:before="60" w:after="60"/>
    </w:pPr>
    <w:rPr>
      <w:rFonts w:ascii="Avenir Next LT Pro Demi" w:hAnsi="Avenir Next LT Pro Demi" w:cs="Arial"/>
      <w:bCs/>
      <w:color w:val="FFFFFF" w:themeColor="background1"/>
      <w:sz w:val="22"/>
      <w:szCs w:val="22"/>
    </w:rPr>
  </w:style>
  <w:style w:type="character" w:customStyle="1" w:styleId="EPMFormTextChar">
    <w:name w:val="EPM Form Text Char"/>
    <w:basedOn w:val="EPMTextstyleChar"/>
    <w:link w:val="EPMFormText"/>
    <w:rsid w:val="00EB113B"/>
    <w:rPr>
      <w:rFonts w:ascii="Avenir Next LT Pro Demi" w:hAnsi="Avenir Next LT Pro Demi" w:cs="Arial"/>
      <w:sz w:val="21"/>
      <w:szCs w:val="20"/>
    </w:rPr>
  </w:style>
  <w:style w:type="paragraph" w:customStyle="1" w:styleId="TableHeadingStyle">
    <w:name w:val="Table Heading Style"/>
    <w:basedOn w:val="Normal"/>
    <w:link w:val="TableHeadingStyleChar"/>
    <w:rsid w:val="00242A77"/>
    <w:pPr>
      <w:spacing w:before="60" w:after="60"/>
    </w:pPr>
    <w:rPr>
      <w:bCs/>
    </w:rPr>
  </w:style>
  <w:style w:type="character" w:customStyle="1" w:styleId="EPMTableHeadingChar">
    <w:name w:val="EPM Table Heading Char"/>
    <w:basedOn w:val="DefaultParagraphFont"/>
    <w:link w:val="EPMTableHeading"/>
    <w:rsid w:val="00EB113B"/>
    <w:rPr>
      <w:rFonts w:ascii="Avenir Next LT Pro Demi" w:hAnsi="Avenir Next LT Pro Demi" w:cs="Arial"/>
      <w:bCs/>
      <w:color w:val="FFFFFF" w:themeColor="background1"/>
      <w:sz w:val="22"/>
      <w:szCs w:val="22"/>
    </w:rPr>
  </w:style>
  <w:style w:type="character" w:customStyle="1" w:styleId="TableHeadingStyleChar">
    <w:name w:val="Table Heading Style Char"/>
    <w:basedOn w:val="DefaultParagraphFont"/>
    <w:link w:val="TableHeadingStyle"/>
    <w:rsid w:val="00242A77"/>
    <w:rPr>
      <w:rFonts w:ascii="Arial" w:hAnsi="Arial"/>
      <w:bCs/>
    </w:rPr>
  </w:style>
  <w:style w:type="paragraph" w:customStyle="1" w:styleId="EPMQuote">
    <w:name w:val="EPM Quote"/>
    <w:basedOn w:val="EPMTextstyle"/>
    <w:link w:val="EPMQuoteChar"/>
    <w:qFormat/>
    <w:rsid w:val="00EB113B"/>
    <w:rPr>
      <w:rFonts w:cs="Calibri"/>
      <w:i/>
      <w:iCs/>
    </w:rPr>
  </w:style>
  <w:style w:type="character" w:customStyle="1" w:styleId="EPMQuoteChar">
    <w:name w:val="EPM Quote Char"/>
    <w:basedOn w:val="EPMTextstyleChar"/>
    <w:link w:val="EPMQuote"/>
    <w:rsid w:val="00EB113B"/>
    <w:rPr>
      <w:rFonts w:ascii="Avenir Next LT Pro" w:hAnsi="Avenir Next LT Pro" w:cs="Calibri"/>
      <w:i/>
      <w:iCs/>
      <w:sz w:val="21"/>
      <w:szCs w:val="20"/>
    </w:rPr>
  </w:style>
  <w:style w:type="paragraph" w:styleId="TOC1">
    <w:name w:val="toc 1"/>
    <w:basedOn w:val="Normal"/>
    <w:next w:val="Normal"/>
    <w:autoRedefine/>
    <w:uiPriority w:val="39"/>
    <w:unhideWhenUsed/>
    <w:rsid w:val="000C7EAD"/>
    <w:pPr>
      <w:spacing w:after="100"/>
    </w:pPr>
  </w:style>
  <w:style w:type="paragraph" w:styleId="TOC2">
    <w:name w:val="toc 2"/>
    <w:basedOn w:val="Normal"/>
    <w:next w:val="Normal"/>
    <w:autoRedefine/>
    <w:uiPriority w:val="39"/>
    <w:unhideWhenUsed/>
    <w:rsid w:val="000C7EAD"/>
    <w:pPr>
      <w:spacing w:after="100"/>
      <w:ind w:left="240"/>
    </w:pPr>
  </w:style>
  <w:style w:type="paragraph" w:customStyle="1" w:styleId="Numberedsubheading">
    <w:name w:val="Numbered subheading"/>
    <w:basedOn w:val="EPMSubheading"/>
    <w:link w:val="NumberedsubheadingChar"/>
    <w:qFormat/>
    <w:rsid w:val="00DD7009"/>
    <w:pPr>
      <w:ind w:left="1418" w:hanging="709"/>
    </w:pPr>
    <w:rPr>
      <w:b/>
      <w:bCs/>
    </w:rPr>
  </w:style>
  <w:style w:type="paragraph" w:customStyle="1" w:styleId="Numberedsubheading2">
    <w:name w:val="Numbered subheading 2"/>
    <w:basedOn w:val="EPMSubheading"/>
    <w:link w:val="Numberedsubheading2Char"/>
    <w:qFormat/>
    <w:rsid w:val="00DD7009"/>
    <w:pPr>
      <w:ind w:left="1843" w:hanging="425"/>
    </w:pPr>
    <w:rPr>
      <w:b/>
      <w:bCs/>
      <w:color w:val="D6034D"/>
      <w:sz w:val="22"/>
      <w:szCs w:val="22"/>
    </w:rPr>
  </w:style>
  <w:style w:type="character" w:customStyle="1" w:styleId="NumberedsubheadingChar">
    <w:name w:val="Numbered subheading Char"/>
    <w:basedOn w:val="EPMSubheadingChar"/>
    <w:link w:val="Numberedsubheading"/>
    <w:rsid w:val="00DD7009"/>
    <w:rPr>
      <w:rFonts w:ascii="Avenir Next LT Pro Demi" w:hAnsi="Avenir Next LT Pro Demi" w:cs="Arial"/>
      <w:b/>
      <w:bCs/>
      <w:color w:val="A31457"/>
    </w:rPr>
  </w:style>
  <w:style w:type="character" w:customStyle="1" w:styleId="Numberedsubheading2Char">
    <w:name w:val="Numbered subheading 2 Char"/>
    <w:basedOn w:val="EPMSubheadingChar"/>
    <w:link w:val="Numberedsubheading2"/>
    <w:rsid w:val="00DD7009"/>
    <w:rPr>
      <w:rFonts w:ascii="Avenir Next LT Pro Demi" w:hAnsi="Avenir Next LT Pro Demi" w:cs="Arial"/>
      <w:b/>
      <w:bCs/>
      <w:color w:val="D6034D"/>
      <w:sz w:val="22"/>
      <w:szCs w:val="22"/>
    </w:rPr>
  </w:style>
  <w:style w:type="paragraph" w:customStyle="1" w:styleId="EPMQuotes">
    <w:name w:val="EPM Quotes"/>
    <w:basedOn w:val="EPMTextstyle"/>
    <w:link w:val="EPMQuotesChar"/>
    <w:qFormat/>
    <w:rsid w:val="00DD7009"/>
    <w:rPr>
      <w:i/>
      <w:iCs/>
    </w:rPr>
  </w:style>
  <w:style w:type="character" w:customStyle="1" w:styleId="EPMQuotesChar">
    <w:name w:val="EPM Quotes Char"/>
    <w:basedOn w:val="EPMTextstyleChar"/>
    <w:link w:val="EPMQuotes"/>
    <w:rsid w:val="00DD7009"/>
    <w:rPr>
      <w:rFonts w:ascii="Avenir Next LT Pro" w:hAnsi="Avenir Next LT Pro" w:cs="Arial"/>
      <w:i/>
      <w:iCs/>
      <w:sz w:val="21"/>
      <w:szCs w:val="20"/>
    </w:rPr>
  </w:style>
  <w:style w:type="paragraph" w:styleId="Revision">
    <w:name w:val="Revision"/>
    <w:hidden/>
    <w:uiPriority w:val="99"/>
    <w:semiHidden/>
    <w:rsid w:val="0061523A"/>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epm.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lcf76f155ced4ddcb4097134ff3c332f xmlns="abbcacea-263c-4f06-8331-ad7cfe2bb525">
      <Terms xmlns="http://schemas.microsoft.com/office/infopath/2007/PartnerControls"/>
    </lcf76f155ced4ddcb4097134ff3c332f>
    <_Flow_SignoffStatus xmlns="abbcacea-263c-4f06-8331-ad7cfe2bb525" xsi:nil="true"/>
    <TaxCatchAll xmlns="f9f9d8f7-6499-4d85-a3d1-c325ea0d3e5f"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D578EC356A50D24784E32961D47B4EB1" ma:contentTypeVersion="18" ma:contentTypeDescription="Create a new document." ma:contentTypeScope="" ma:versionID="66b0be4137fd5c3a0ac3d5a9d3fa44ac">
  <xsd:schema xmlns:xsd="http://www.w3.org/2001/XMLSchema" xmlns:xs="http://www.w3.org/2001/XMLSchema" xmlns:p="http://schemas.microsoft.com/office/2006/metadata/properties" xmlns:ns2="abbcacea-263c-4f06-8331-ad7cfe2bb525" xmlns:ns3="f9f9d8f7-6499-4d85-a3d1-c325ea0d3e5f" xmlns:ns4="http://schemas.microsoft.com/sharepoint/v4" targetNamespace="http://schemas.microsoft.com/office/2006/metadata/properties" ma:root="true" ma:fieldsID="5e1d755a21fa749146756247d870573f" ns2:_="" ns3:_="" ns4:_="">
    <xsd:import namespace="abbcacea-263c-4f06-8331-ad7cfe2bb525"/>
    <xsd:import namespace="f9f9d8f7-6499-4d85-a3d1-c325ea0d3e5f"/>
    <xsd:import namespace="http://schemas.microsoft.com/sharepoint/v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_Flow_SignoffStatus" minOccurs="0"/>
                <xsd:element ref="ns4:IconOverlay"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bcacea-263c-4f06-8331-ad7cfe2bb5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cf609406-689c-49b6-8f6a-139e27bc9d70"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2" nillable="true" ma:displayName="Location" ma:internalName="MediaServiceLocation" ma:readOnly="true">
      <xsd:simpleType>
        <xsd:restriction base="dms:Text"/>
      </xsd:simpleType>
    </xsd:element>
    <xsd:element name="_Flow_SignoffStatus" ma:index="23" nillable="true" ma:displayName="Sign-off status" ma:internalName="Sign_x002d_off_x0020_status">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9f9d8f7-6499-4d85-a3d1-c325ea0d3e5f"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477d169c-778b-4bc8-9ead-357c640b068b}" ma:internalName="TaxCatchAll" ma:showField="CatchAllData" ma:web="f9f9d8f7-6499-4d85-a3d1-c325ea0d3e5f">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4"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D3A8959-8B8A-4390-A977-B4406D968520}">
  <ds:schemaRefs>
    <ds:schemaRef ds:uri="http://schemas.microsoft.com/office/2006/metadata/properties"/>
    <ds:schemaRef ds:uri="http://schemas.microsoft.com/office/infopath/2007/PartnerControls"/>
    <ds:schemaRef ds:uri="http://schemas.microsoft.com/sharepoint/v4"/>
    <ds:schemaRef ds:uri="abbcacea-263c-4f06-8331-ad7cfe2bb525"/>
    <ds:schemaRef ds:uri="f9f9d8f7-6499-4d85-a3d1-c325ea0d3e5f"/>
  </ds:schemaRefs>
</ds:datastoreItem>
</file>

<file path=customXml/itemProps2.xml><?xml version="1.0" encoding="utf-8"?>
<ds:datastoreItem xmlns:ds="http://schemas.openxmlformats.org/officeDocument/2006/customXml" ds:itemID="{B060949D-825A-7544-99B4-D8498D8EB088}">
  <ds:schemaRefs>
    <ds:schemaRef ds:uri="http://schemas.openxmlformats.org/officeDocument/2006/bibliography"/>
  </ds:schemaRefs>
</ds:datastoreItem>
</file>

<file path=customXml/itemProps3.xml><?xml version="1.0" encoding="utf-8"?>
<ds:datastoreItem xmlns:ds="http://schemas.openxmlformats.org/officeDocument/2006/customXml" ds:itemID="{4E96D60F-42C2-4F94-9C51-9A2FEAA18C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bcacea-263c-4f06-8331-ad7cfe2bb525"/>
    <ds:schemaRef ds:uri="f9f9d8f7-6499-4d85-a3d1-c325ea0d3e5f"/>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FA4C817-45EE-4536-9AD5-0F3C1D5EFC8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1099</Words>
  <Characters>6270</Characters>
  <Application>Microsoft Office Word</Application>
  <DocSecurity>4</DocSecurity>
  <Lines>52</Lines>
  <Paragraphs>14</Paragraphs>
  <ScaleCrop>false</ScaleCrop>
  <Company/>
  <LinksUpToDate>false</LinksUpToDate>
  <CharactersWithSpaces>7355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Booth</dc:creator>
  <cp:keywords/>
  <dc:description/>
  <cp:lastModifiedBy>Natalie Northall</cp:lastModifiedBy>
  <cp:revision>2</cp:revision>
  <dcterms:created xsi:type="dcterms:W3CDTF">2024-09-17T14:56:00Z</dcterms:created>
  <dcterms:modified xsi:type="dcterms:W3CDTF">2024-09-17T14:56:00Z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0x010100D578EC356A50D24784E32961D47B4EB1</vt:lpwstr>
  </property>
  <property fmtid="{D5CDD505-2E9C-101B-9397-08002B2CF9AE}" pid="3" name="MediaServiceImageTags">
    <vt:lpwstr/>
  </property>
</Properties>
</file>